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28C41C38" w:rsidR="00267103" w:rsidRPr="00F60D39" w:rsidRDefault="00FA72F5" w:rsidP="00BE7692">
      <w:pPr>
        <w:rPr>
          <w:rFonts w:cstheme="minorHAnsi"/>
          <w:b/>
          <w:sz w:val="20"/>
          <w:szCs w:val="20"/>
          <w:u w:val="single"/>
        </w:rPr>
      </w:pPr>
      <w:bookmarkStart w:id="0" w:name="_GoBack"/>
      <w:bookmarkEnd w:id="0"/>
      <w:r>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45pt;margin-top:9.75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4447053" r:id="rId6"/>
        </w:object>
      </w:r>
      <w:r w:rsidR="00077977">
        <w:rPr>
          <w:rFonts w:cstheme="minorHAnsi"/>
          <w:b/>
          <w:noProof/>
          <w:sz w:val="20"/>
          <w:szCs w:val="20"/>
          <w:u w:val="single"/>
        </w:rPr>
        <w:drawing>
          <wp:anchor distT="0" distB="0" distL="114300" distR="114300" simplePos="0" relativeHeight="251657728" behindDoc="0" locked="0" layoutInCell="1" allowOverlap="1" wp14:anchorId="36FA7436" wp14:editId="741C0BB5">
            <wp:simplePos x="0" y="0"/>
            <wp:positionH relativeFrom="column">
              <wp:posOffset>4211955</wp:posOffset>
            </wp:positionH>
            <wp:positionV relativeFrom="paragraph">
              <wp:posOffset>76200</wp:posOffset>
            </wp:positionV>
            <wp:extent cx="999490" cy="15405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540510"/>
                    </a:xfrm>
                    <a:prstGeom prst="rect">
                      <a:avLst/>
                    </a:prstGeom>
                    <a:noFill/>
                  </pic:spPr>
                </pic:pic>
              </a:graphicData>
            </a:graphic>
            <wp14:sizeRelH relativeFrom="page">
              <wp14:pctWidth>0</wp14:pctWidth>
            </wp14:sizeRelH>
            <wp14:sizeRelV relativeFrom="page">
              <wp14:pctHeight>0</wp14:pctHeight>
            </wp14:sizeRelV>
          </wp:anchor>
        </w:drawing>
      </w:r>
      <w:r w:rsidR="00077977" w:rsidRPr="00F60D39">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4C056F43">
                <wp:simplePos x="0" y="0"/>
                <wp:positionH relativeFrom="column">
                  <wp:posOffset>5346065</wp:posOffset>
                </wp:positionH>
                <wp:positionV relativeFrom="paragraph">
                  <wp:posOffset>88265</wp:posOffset>
                </wp:positionV>
                <wp:extent cx="4625975" cy="1530985"/>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530985"/>
                        </a:xfrm>
                        <a:prstGeom prst="rect">
                          <a:avLst/>
                        </a:prstGeom>
                        <a:solidFill>
                          <a:schemeClr val="bg1"/>
                        </a:solidFill>
                        <a:ln w="9525">
                          <a:solidFill>
                            <a:schemeClr val="tx1"/>
                          </a:solidFill>
                          <a:miter lim="800000"/>
                          <a:headEnd/>
                          <a:tailEnd/>
                        </a:ln>
                      </wps:spPr>
                      <wps:txbx>
                        <w:txbxContent>
                          <w:p w14:paraId="4AA96BDA" w14:textId="6DDD84B5" w:rsidR="0055222E" w:rsidRPr="0031426E" w:rsidRDefault="0055222E" w:rsidP="0031426E">
                            <w:pPr>
                              <w:shd w:val="clear" w:color="auto" w:fill="F7CAAC" w:themeFill="accent2" w:themeFillTint="66"/>
                              <w:spacing w:line="240" w:lineRule="auto"/>
                              <w:jc w:val="center"/>
                              <w:rPr>
                                <w:b/>
                                <w:sz w:val="20"/>
                                <w:szCs w:val="20"/>
                                <w:u w:val="single"/>
                              </w:rPr>
                            </w:pPr>
                            <w:r w:rsidRPr="0031426E">
                              <w:rPr>
                                <w:b/>
                                <w:sz w:val="20"/>
                                <w:szCs w:val="20"/>
                                <w:u w:val="single"/>
                              </w:rPr>
                              <w:t xml:space="preserve">Purpose, Audience and </w:t>
                            </w:r>
                            <w:r w:rsidR="00CB62D4">
                              <w:rPr>
                                <w:b/>
                                <w:sz w:val="20"/>
                                <w:szCs w:val="20"/>
                                <w:u w:val="single"/>
                              </w:rPr>
                              <w:t>Register</w:t>
                            </w:r>
                          </w:p>
                          <w:p w14:paraId="3F44E949" w14:textId="7ECA8705" w:rsidR="0055222E" w:rsidRPr="0031426E" w:rsidRDefault="0055222E" w:rsidP="0031426E">
                            <w:pPr>
                              <w:shd w:val="clear" w:color="auto" w:fill="F7CAAC" w:themeFill="accent2" w:themeFillTint="66"/>
                              <w:spacing w:line="240" w:lineRule="auto"/>
                              <w:rPr>
                                <w:sz w:val="20"/>
                                <w:szCs w:val="20"/>
                              </w:rPr>
                            </w:pPr>
                            <w:r w:rsidRPr="0031426E">
                              <w:rPr>
                                <w:b/>
                                <w:sz w:val="20"/>
                                <w:szCs w:val="20"/>
                              </w:rPr>
                              <w:t>Purpose</w:t>
                            </w:r>
                            <w:r w:rsidRPr="0031426E">
                              <w:rPr>
                                <w:sz w:val="20"/>
                                <w:szCs w:val="20"/>
                              </w:rPr>
                              <w:t xml:space="preserve"> = The purpose is to </w:t>
                            </w:r>
                            <w:r w:rsidR="002854AB">
                              <w:rPr>
                                <w:sz w:val="20"/>
                                <w:szCs w:val="20"/>
                              </w:rPr>
                              <w:t xml:space="preserve">persuade someone to buy one of Wonka’s newest creations. </w:t>
                            </w:r>
                            <w:r w:rsidR="00E25860" w:rsidRPr="0031426E">
                              <w:rPr>
                                <w:sz w:val="20"/>
                                <w:szCs w:val="20"/>
                              </w:rPr>
                              <w:t xml:space="preserve"> </w:t>
                            </w:r>
                          </w:p>
                          <w:p w14:paraId="2D086FF0" w14:textId="21F3E8DD" w:rsidR="0055222E" w:rsidRPr="0031426E" w:rsidRDefault="0055222E" w:rsidP="0031426E">
                            <w:pPr>
                              <w:shd w:val="clear" w:color="auto" w:fill="F7CAAC" w:themeFill="accent2" w:themeFillTint="66"/>
                              <w:spacing w:line="240" w:lineRule="auto"/>
                              <w:rPr>
                                <w:sz w:val="20"/>
                                <w:szCs w:val="20"/>
                              </w:rPr>
                            </w:pPr>
                            <w:r w:rsidRPr="0031426E">
                              <w:rPr>
                                <w:b/>
                                <w:sz w:val="20"/>
                                <w:szCs w:val="20"/>
                              </w:rPr>
                              <w:t>Audience</w:t>
                            </w:r>
                            <w:r w:rsidRPr="0031426E">
                              <w:rPr>
                                <w:sz w:val="20"/>
                                <w:szCs w:val="20"/>
                              </w:rPr>
                              <w:t xml:space="preserve"> = </w:t>
                            </w:r>
                            <w:r w:rsidR="00E25860" w:rsidRPr="0031426E">
                              <w:rPr>
                                <w:sz w:val="20"/>
                                <w:szCs w:val="20"/>
                              </w:rPr>
                              <w:t xml:space="preserve">Since it is a </w:t>
                            </w:r>
                            <w:r w:rsidR="002854AB">
                              <w:rPr>
                                <w:sz w:val="20"/>
                                <w:szCs w:val="20"/>
                              </w:rPr>
                              <w:t>persuasive advert</w:t>
                            </w:r>
                            <w:r w:rsidR="00E25860" w:rsidRPr="0031426E">
                              <w:rPr>
                                <w:sz w:val="20"/>
                                <w:szCs w:val="20"/>
                              </w:rPr>
                              <w:t xml:space="preserve">, the audience is </w:t>
                            </w:r>
                            <w:r w:rsidR="00513693">
                              <w:rPr>
                                <w:sz w:val="20"/>
                                <w:szCs w:val="20"/>
                              </w:rPr>
                              <w:t xml:space="preserve">the people who we want to buy a Wonka product. </w:t>
                            </w:r>
                          </w:p>
                          <w:p w14:paraId="19D33B48" w14:textId="570584EF" w:rsidR="0055222E" w:rsidRPr="0031426E" w:rsidRDefault="00BC32F3" w:rsidP="0031426E">
                            <w:pPr>
                              <w:shd w:val="clear" w:color="auto" w:fill="F7CAAC" w:themeFill="accent2" w:themeFillTint="66"/>
                              <w:spacing w:line="240" w:lineRule="auto"/>
                              <w:rPr>
                                <w:sz w:val="20"/>
                                <w:szCs w:val="20"/>
                              </w:rPr>
                            </w:pPr>
                            <w:r>
                              <w:rPr>
                                <w:b/>
                                <w:sz w:val="20"/>
                                <w:szCs w:val="20"/>
                              </w:rPr>
                              <w:t>Levels of Formality</w:t>
                            </w:r>
                            <w:r w:rsidR="0055222E" w:rsidRPr="0031426E">
                              <w:rPr>
                                <w:sz w:val="20"/>
                                <w:szCs w:val="20"/>
                              </w:rPr>
                              <w:t xml:space="preserve"> = </w:t>
                            </w:r>
                            <w:r w:rsidR="00E25860" w:rsidRPr="0031426E">
                              <w:rPr>
                                <w:sz w:val="20"/>
                                <w:szCs w:val="20"/>
                              </w:rPr>
                              <w:t>A</w:t>
                            </w:r>
                            <w:r w:rsidR="00D7606C">
                              <w:rPr>
                                <w:sz w:val="20"/>
                                <w:szCs w:val="20"/>
                              </w:rPr>
                              <w:t xml:space="preserve">n informal </w:t>
                            </w:r>
                            <w:r w:rsidR="00CB62D4">
                              <w:rPr>
                                <w:sz w:val="20"/>
                                <w:szCs w:val="20"/>
                              </w:rPr>
                              <w:t>register</w:t>
                            </w:r>
                            <w:r w:rsidR="00E25860" w:rsidRPr="0031426E">
                              <w:rPr>
                                <w:sz w:val="20"/>
                                <w:szCs w:val="20"/>
                              </w:rPr>
                              <w:t xml:space="preserve"> will be used since it is written </w:t>
                            </w:r>
                            <w:r w:rsidR="00513693">
                              <w:rPr>
                                <w:sz w:val="20"/>
                                <w:szCs w:val="20"/>
                              </w:rPr>
                              <w:t xml:space="preserve">as an advert to persuade an audience to buy something. </w:t>
                            </w:r>
                            <w:r w:rsidR="00E25860" w:rsidRPr="0031426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20.95pt;margin-top:6.95pt;width:364.25pt;height:120.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" fillcolor="white [3212]" strokecolor="black [3213]">
                <v:textbox>
                  <w:txbxContent>
                    <w:p w14:paraId="4AA96BDA" w14:textId="6DDD84B5" w:rsidR="0055222E" w:rsidRPr="0031426E" w:rsidRDefault="0055222E" w:rsidP="0031426E">
                      <w:pPr>
                        <w:shd w:val="clear" w:color="auto" w:fill="F7CAAC" w:themeFill="accent2" w:themeFillTint="66"/>
                        <w:spacing w:line="240" w:lineRule="auto"/>
                        <w:jc w:val="center"/>
                        <w:rPr>
                          <w:b/>
                          <w:sz w:val="20"/>
                          <w:szCs w:val="20"/>
                          <w:u w:val="single"/>
                        </w:rPr>
                      </w:pPr>
                      <w:r w:rsidRPr="0031426E">
                        <w:rPr>
                          <w:b/>
                          <w:sz w:val="20"/>
                          <w:szCs w:val="20"/>
                          <w:u w:val="single"/>
                        </w:rPr>
                        <w:t xml:space="preserve">Purpose, Audience and </w:t>
                      </w:r>
                      <w:r w:rsidR="00CB62D4">
                        <w:rPr>
                          <w:b/>
                          <w:sz w:val="20"/>
                          <w:szCs w:val="20"/>
                          <w:u w:val="single"/>
                        </w:rPr>
                        <w:t>Register</w:t>
                      </w:r>
                    </w:p>
                    <w:p w14:paraId="3F44E949" w14:textId="7ECA8705" w:rsidR="0055222E" w:rsidRPr="0031426E" w:rsidRDefault="0055222E" w:rsidP="0031426E">
                      <w:pPr>
                        <w:shd w:val="clear" w:color="auto" w:fill="F7CAAC" w:themeFill="accent2" w:themeFillTint="66"/>
                        <w:spacing w:line="240" w:lineRule="auto"/>
                        <w:rPr>
                          <w:sz w:val="20"/>
                          <w:szCs w:val="20"/>
                        </w:rPr>
                      </w:pPr>
                      <w:r w:rsidRPr="0031426E">
                        <w:rPr>
                          <w:b/>
                          <w:sz w:val="20"/>
                          <w:szCs w:val="20"/>
                        </w:rPr>
                        <w:t>Purpose</w:t>
                      </w:r>
                      <w:r w:rsidRPr="0031426E">
                        <w:rPr>
                          <w:sz w:val="20"/>
                          <w:szCs w:val="20"/>
                        </w:rPr>
                        <w:t xml:space="preserve"> = The purpose is to </w:t>
                      </w:r>
                      <w:r w:rsidR="002854AB">
                        <w:rPr>
                          <w:sz w:val="20"/>
                          <w:szCs w:val="20"/>
                        </w:rPr>
                        <w:t xml:space="preserve">persuade someone to buy one of Wonka’s newest creations. </w:t>
                      </w:r>
                      <w:r w:rsidR="00E25860" w:rsidRPr="0031426E">
                        <w:rPr>
                          <w:sz w:val="20"/>
                          <w:szCs w:val="20"/>
                        </w:rPr>
                        <w:t xml:space="preserve"> </w:t>
                      </w:r>
                    </w:p>
                    <w:p w14:paraId="2D086FF0" w14:textId="21F3E8DD" w:rsidR="0055222E" w:rsidRPr="0031426E" w:rsidRDefault="0055222E" w:rsidP="0031426E">
                      <w:pPr>
                        <w:shd w:val="clear" w:color="auto" w:fill="F7CAAC" w:themeFill="accent2" w:themeFillTint="66"/>
                        <w:spacing w:line="240" w:lineRule="auto"/>
                        <w:rPr>
                          <w:sz w:val="20"/>
                          <w:szCs w:val="20"/>
                        </w:rPr>
                      </w:pPr>
                      <w:r w:rsidRPr="0031426E">
                        <w:rPr>
                          <w:b/>
                          <w:sz w:val="20"/>
                          <w:szCs w:val="20"/>
                        </w:rPr>
                        <w:t>Audience</w:t>
                      </w:r>
                      <w:r w:rsidRPr="0031426E">
                        <w:rPr>
                          <w:sz w:val="20"/>
                          <w:szCs w:val="20"/>
                        </w:rPr>
                        <w:t xml:space="preserve"> = </w:t>
                      </w:r>
                      <w:r w:rsidR="00E25860" w:rsidRPr="0031426E">
                        <w:rPr>
                          <w:sz w:val="20"/>
                          <w:szCs w:val="20"/>
                        </w:rPr>
                        <w:t xml:space="preserve">Since it is a </w:t>
                      </w:r>
                      <w:r w:rsidR="002854AB">
                        <w:rPr>
                          <w:sz w:val="20"/>
                          <w:szCs w:val="20"/>
                        </w:rPr>
                        <w:t>persuasive advert</w:t>
                      </w:r>
                      <w:r w:rsidR="00E25860" w:rsidRPr="0031426E">
                        <w:rPr>
                          <w:sz w:val="20"/>
                          <w:szCs w:val="20"/>
                        </w:rPr>
                        <w:t xml:space="preserve">, the audience is </w:t>
                      </w:r>
                      <w:r w:rsidR="00513693">
                        <w:rPr>
                          <w:sz w:val="20"/>
                          <w:szCs w:val="20"/>
                        </w:rPr>
                        <w:t xml:space="preserve">the people who we want to buy a Wonka product. </w:t>
                      </w:r>
                    </w:p>
                    <w:p w14:paraId="19D33B48" w14:textId="570584EF" w:rsidR="0055222E" w:rsidRPr="0031426E" w:rsidRDefault="00BC32F3" w:rsidP="0031426E">
                      <w:pPr>
                        <w:shd w:val="clear" w:color="auto" w:fill="F7CAAC" w:themeFill="accent2" w:themeFillTint="66"/>
                        <w:spacing w:line="240" w:lineRule="auto"/>
                        <w:rPr>
                          <w:sz w:val="20"/>
                          <w:szCs w:val="20"/>
                        </w:rPr>
                      </w:pPr>
                      <w:r>
                        <w:rPr>
                          <w:b/>
                          <w:sz w:val="20"/>
                          <w:szCs w:val="20"/>
                        </w:rPr>
                        <w:t>Levels of Formality</w:t>
                      </w:r>
                      <w:r w:rsidR="0055222E" w:rsidRPr="0031426E">
                        <w:rPr>
                          <w:sz w:val="20"/>
                          <w:szCs w:val="20"/>
                        </w:rPr>
                        <w:t xml:space="preserve"> = </w:t>
                      </w:r>
                      <w:r w:rsidR="00E25860" w:rsidRPr="0031426E">
                        <w:rPr>
                          <w:sz w:val="20"/>
                          <w:szCs w:val="20"/>
                        </w:rPr>
                        <w:t>A</w:t>
                      </w:r>
                      <w:r w:rsidR="00D7606C">
                        <w:rPr>
                          <w:sz w:val="20"/>
                          <w:szCs w:val="20"/>
                        </w:rPr>
                        <w:t xml:space="preserve">n informal </w:t>
                      </w:r>
                      <w:r w:rsidR="00CB62D4">
                        <w:rPr>
                          <w:sz w:val="20"/>
                          <w:szCs w:val="20"/>
                        </w:rPr>
                        <w:t>register</w:t>
                      </w:r>
                      <w:r w:rsidR="00E25860" w:rsidRPr="0031426E">
                        <w:rPr>
                          <w:sz w:val="20"/>
                          <w:szCs w:val="20"/>
                        </w:rPr>
                        <w:t xml:space="preserve"> will be used since it is written </w:t>
                      </w:r>
                      <w:r w:rsidR="00513693">
                        <w:rPr>
                          <w:sz w:val="20"/>
                          <w:szCs w:val="20"/>
                        </w:rPr>
                        <w:t xml:space="preserve">as an advert to persuade an audience to buy something. </w:t>
                      </w:r>
                      <w:r w:rsidR="00E25860" w:rsidRPr="0031426E">
                        <w:rPr>
                          <w:sz w:val="20"/>
                          <w:szCs w:val="20"/>
                        </w:rPr>
                        <w:t xml:space="preserve"> </w:t>
                      </w:r>
                    </w:p>
                  </w:txbxContent>
                </v:textbox>
                <w10:wrap type="square"/>
              </v:shape>
            </w:pict>
          </mc:Fallback>
        </mc:AlternateContent>
      </w:r>
    </w:p>
    <w:p w14:paraId="26378DCB" w14:textId="59A1F0FB" w:rsidR="00866D32" w:rsidRPr="00F60D39" w:rsidRDefault="00AB3616" w:rsidP="00395EB2">
      <w:pPr>
        <w:spacing w:line="240" w:lineRule="auto"/>
        <w:rPr>
          <w:rFonts w:cstheme="minorHAnsi"/>
          <w:b/>
          <w:sz w:val="20"/>
          <w:szCs w:val="20"/>
          <w:u w:val="single"/>
        </w:rPr>
      </w:pPr>
      <w:r w:rsidRPr="00F60D39">
        <w:rPr>
          <w:rFonts w:cstheme="minorHAnsi"/>
          <w:b/>
          <w:sz w:val="20"/>
          <w:szCs w:val="20"/>
          <w:u w:val="single"/>
        </w:rPr>
        <w:t xml:space="preserve">Crofton Junior School </w:t>
      </w:r>
    </w:p>
    <w:p w14:paraId="3C477A3D" w14:textId="52B3FC4A" w:rsidR="001B7F58" w:rsidRPr="00F60D39" w:rsidRDefault="007C7FFE" w:rsidP="00395EB2">
      <w:pPr>
        <w:spacing w:line="240" w:lineRule="auto"/>
        <w:rPr>
          <w:rFonts w:cstheme="minorHAnsi"/>
          <w:b/>
          <w:sz w:val="20"/>
          <w:szCs w:val="20"/>
          <w:u w:val="single"/>
        </w:rPr>
      </w:pPr>
      <w:r w:rsidRPr="00F60D39">
        <w:rPr>
          <w:rFonts w:cstheme="minorHAnsi"/>
          <w:b/>
          <w:sz w:val="20"/>
          <w:szCs w:val="20"/>
          <w:u w:val="single"/>
        </w:rPr>
        <w:t>English</w:t>
      </w:r>
      <w:r w:rsidR="001B7F58" w:rsidRPr="00F60D39">
        <w:rPr>
          <w:rFonts w:cstheme="minorHAnsi"/>
          <w:b/>
          <w:sz w:val="20"/>
          <w:szCs w:val="20"/>
          <w:u w:val="single"/>
        </w:rPr>
        <w:t xml:space="preserve"> </w:t>
      </w:r>
      <w:r w:rsidR="00AB3616" w:rsidRPr="00F60D39">
        <w:rPr>
          <w:rFonts w:cstheme="minorHAnsi"/>
          <w:b/>
          <w:sz w:val="20"/>
          <w:szCs w:val="20"/>
          <w:u w:val="single"/>
        </w:rPr>
        <w:t>Knowledge Organiser</w:t>
      </w:r>
      <w:r w:rsidR="00866D32" w:rsidRPr="00F60D39">
        <w:rPr>
          <w:rFonts w:cstheme="minorHAnsi"/>
          <w:b/>
          <w:sz w:val="20"/>
          <w:szCs w:val="20"/>
          <w:u w:val="single"/>
        </w:rPr>
        <w:t xml:space="preserve"> </w:t>
      </w:r>
      <w:r w:rsidR="00395EB2" w:rsidRPr="00F60D39">
        <w:rPr>
          <w:rFonts w:cstheme="minorHAnsi"/>
          <w:b/>
          <w:sz w:val="20"/>
          <w:szCs w:val="20"/>
          <w:u w:val="single"/>
        </w:rPr>
        <w:t xml:space="preserve">Year </w:t>
      </w:r>
      <w:r w:rsidR="00BE2A3C">
        <w:rPr>
          <w:rFonts w:cstheme="minorHAnsi"/>
          <w:b/>
          <w:sz w:val="20"/>
          <w:szCs w:val="20"/>
          <w:u w:val="single"/>
        </w:rPr>
        <w:t>5</w:t>
      </w:r>
      <w:r w:rsidR="00395EB2" w:rsidRPr="00F60D39">
        <w:rPr>
          <w:rFonts w:cstheme="minorHAnsi"/>
          <w:b/>
          <w:sz w:val="20"/>
          <w:szCs w:val="20"/>
          <w:u w:val="single"/>
        </w:rPr>
        <w:t xml:space="preserve"> =</w:t>
      </w:r>
      <w:r w:rsidR="007058AB" w:rsidRPr="00F60D39">
        <w:rPr>
          <w:rFonts w:cstheme="minorHAnsi"/>
          <w:b/>
          <w:sz w:val="20"/>
          <w:szCs w:val="20"/>
          <w:u w:val="single"/>
        </w:rPr>
        <w:t xml:space="preserve"> </w:t>
      </w:r>
      <w:proofErr w:type="gramStart"/>
      <w:r w:rsidR="007058AB" w:rsidRPr="00F60D39">
        <w:rPr>
          <w:rFonts w:cstheme="minorHAnsi"/>
          <w:b/>
          <w:sz w:val="20"/>
          <w:szCs w:val="20"/>
          <w:u w:val="single"/>
        </w:rPr>
        <w:t xml:space="preserve">Autumn  </w:t>
      </w:r>
      <w:r w:rsidR="00EC5D7F">
        <w:rPr>
          <w:rFonts w:cstheme="minorHAnsi"/>
          <w:b/>
          <w:sz w:val="20"/>
          <w:szCs w:val="20"/>
          <w:u w:val="single"/>
        </w:rPr>
        <w:t>2</w:t>
      </w:r>
      <w:proofErr w:type="gramEnd"/>
      <w:r w:rsidR="00077977">
        <w:rPr>
          <w:rFonts w:cstheme="minorHAnsi"/>
          <w:b/>
          <w:sz w:val="20"/>
          <w:szCs w:val="20"/>
          <w:u w:val="single"/>
        </w:rPr>
        <w:t xml:space="preserve"> (Unit 3)</w:t>
      </w:r>
    </w:p>
    <w:tbl>
      <w:tblPr>
        <w:tblStyle w:val="TableGrid"/>
        <w:tblpPr w:leftFromText="180" w:rightFromText="180" w:vertAnchor="text" w:horzAnchor="margin" w:tblpX="-318" w:tblpY="135"/>
        <w:tblW w:w="0" w:type="auto"/>
        <w:tblLook w:val="04A0" w:firstRow="1" w:lastRow="0" w:firstColumn="1" w:lastColumn="0" w:noHBand="0" w:noVBand="1"/>
      </w:tblPr>
      <w:tblGrid>
        <w:gridCol w:w="1951"/>
        <w:gridCol w:w="3402"/>
      </w:tblGrid>
      <w:tr w:rsidR="00F778B2" w:rsidRPr="00F60D39" w14:paraId="54308C53" w14:textId="77777777" w:rsidTr="00F60D39">
        <w:tc>
          <w:tcPr>
            <w:tcW w:w="1951" w:type="dxa"/>
            <w:shd w:val="clear" w:color="auto" w:fill="F7CAAC" w:themeFill="accent2" w:themeFillTint="66"/>
          </w:tcPr>
          <w:p w14:paraId="1497F7C2" w14:textId="77777777" w:rsidR="00F778B2" w:rsidRPr="00F60D39" w:rsidRDefault="00F778B2" w:rsidP="00F778B2">
            <w:pPr>
              <w:rPr>
                <w:rFonts w:cstheme="minorHAnsi"/>
                <w:b/>
                <w:sz w:val="20"/>
                <w:szCs w:val="20"/>
              </w:rPr>
            </w:pPr>
            <w:r w:rsidRPr="00F60D39">
              <w:rPr>
                <w:rFonts w:cstheme="minorHAnsi"/>
                <w:b/>
                <w:sz w:val="20"/>
                <w:szCs w:val="20"/>
              </w:rPr>
              <w:t>Unit of Work</w:t>
            </w:r>
          </w:p>
        </w:tc>
        <w:tc>
          <w:tcPr>
            <w:tcW w:w="3402" w:type="dxa"/>
          </w:tcPr>
          <w:p w14:paraId="25088DB1" w14:textId="5BAC7440" w:rsidR="00F778B2" w:rsidRPr="00F60D39" w:rsidRDefault="002854AB" w:rsidP="00F778B2">
            <w:pPr>
              <w:rPr>
                <w:rFonts w:cstheme="minorHAnsi"/>
                <w:sz w:val="20"/>
                <w:szCs w:val="20"/>
              </w:rPr>
            </w:pPr>
            <w:r>
              <w:rPr>
                <w:rFonts w:cstheme="minorHAnsi"/>
                <w:sz w:val="20"/>
                <w:szCs w:val="20"/>
              </w:rPr>
              <w:t>A persuasive advert for a new Wonka product</w:t>
            </w:r>
          </w:p>
        </w:tc>
      </w:tr>
      <w:tr w:rsidR="00F778B2" w:rsidRPr="00F60D39" w14:paraId="2776C6A2" w14:textId="77777777" w:rsidTr="00F60D39">
        <w:tc>
          <w:tcPr>
            <w:tcW w:w="1951" w:type="dxa"/>
            <w:shd w:val="clear" w:color="auto" w:fill="F7CAAC" w:themeFill="accent2" w:themeFillTint="66"/>
          </w:tcPr>
          <w:p w14:paraId="658441DD" w14:textId="6220B2A2" w:rsidR="00F778B2" w:rsidRPr="00F60D39" w:rsidRDefault="003A7EC8" w:rsidP="00F778B2">
            <w:pPr>
              <w:rPr>
                <w:rFonts w:cstheme="minorHAnsi"/>
                <w:b/>
                <w:sz w:val="20"/>
                <w:szCs w:val="20"/>
              </w:rPr>
            </w:pPr>
            <w:r w:rsidRPr="00F60D39">
              <w:rPr>
                <w:rFonts w:cstheme="minorHAnsi"/>
                <w:b/>
                <w:sz w:val="20"/>
                <w:szCs w:val="20"/>
              </w:rPr>
              <w:t>Text Type / Genre</w:t>
            </w:r>
          </w:p>
        </w:tc>
        <w:tc>
          <w:tcPr>
            <w:tcW w:w="3402" w:type="dxa"/>
          </w:tcPr>
          <w:p w14:paraId="1DDFA2D7" w14:textId="5E601BB7" w:rsidR="00F778B2" w:rsidRPr="00F60D39" w:rsidRDefault="002854AB" w:rsidP="00F778B2">
            <w:pPr>
              <w:rPr>
                <w:rFonts w:cstheme="minorHAnsi"/>
                <w:sz w:val="20"/>
                <w:szCs w:val="20"/>
              </w:rPr>
            </w:pPr>
            <w:r>
              <w:rPr>
                <w:rFonts w:cstheme="minorHAnsi"/>
                <w:sz w:val="20"/>
                <w:szCs w:val="20"/>
              </w:rPr>
              <w:t>Non-Fiction</w:t>
            </w:r>
            <w:r w:rsidR="003A7EC8" w:rsidRPr="00F60D39">
              <w:rPr>
                <w:rFonts w:cstheme="minorHAnsi"/>
                <w:sz w:val="20"/>
                <w:szCs w:val="20"/>
              </w:rPr>
              <w:t xml:space="preserve"> </w:t>
            </w:r>
            <w:r>
              <w:rPr>
                <w:rFonts w:cstheme="minorHAnsi"/>
                <w:sz w:val="20"/>
                <w:szCs w:val="20"/>
              </w:rPr>
              <w:t>–</w:t>
            </w:r>
            <w:r w:rsidR="003A7EC8" w:rsidRPr="00F60D39">
              <w:rPr>
                <w:rFonts w:cstheme="minorHAnsi"/>
                <w:sz w:val="20"/>
                <w:szCs w:val="20"/>
              </w:rPr>
              <w:t xml:space="preserve"> </w:t>
            </w:r>
            <w:r>
              <w:rPr>
                <w:rFonts w:cstheme="minorHAnsi"/>
                <w:sz w:val="20"/>
                <w:szCs w:val="20"/>
              </w:rPr>
              <w:t xml:space="preserve">Advert </w:t>
            </w:r>
            <w:r w:rsidR="003A7EC8" w:rsidRPr="00F60D39">
              <w:rPr>
                <w:rFonts w:cstheme="minorHAnsi"/>
                <w:sz w:val="20"/>
                <w:szCs w:val="20"/>
              </w:rPr>
              <w:t>(</w:t>
            </w:r>
            <w:r>
              <w:rPr>
                <w:rFonts w:cstheme="minorHAnsi"/>
                <w:sz w:val="20"/>
                <w:szCs w:val="20"/>
              </w:rPr>
              <w:t>Persuasion</w:t>
            </w:r>
            <w:r w:rsidR="003A7EC8" w:rsidRPr="00F60D39">
              <w:rPr>
                <w:rFonts w:cstheme="minorHAnsi"/>
                <w:sz w:val="20"/>
                <w:szCs w:val="20"/>
              </w:rPr>
              <w:t>)</w:t>
            </w:r>
          </w:p>
        </w:tc>
      </w:tr>
      <w:tr w:rsidR="00F778B2" w:rsidRPr="00F60D39" w14:paraId="69D6E259" w14:textId="77777777" w:rsidTr="00F60D39">
        <w:tc>
          <w:tcPr>
            <w:tcW w:w="1951" w:type="dxa"/>
            <w:shd w:val="clear" w:color="auto" w:fill="F7CAAC" w:themeFill="accent2" w:themeFillTint="66"/>
          </w:tcPr>
          <w:p w14:paraId="12AEF4FE" w14:textId="279C28DE" w:rsidR="00F778B2" w:rsidRPr="00F60D39" w:rsidRDefault="003A7EC8" w:rsidP="00F778B2">
            <w:pPr>
              <w:rPr>
                <w:rFonts w:cstheme="minorHAnsi"/>
                <w:b/>
                <w:sz w:val="20"/>
                <w:szCs w:val="20"/>
              </w:rPr>
            </w:pPr>
            <w:r w:rsidRPr="00F60D39">
              <w:rPr>
                <w:rFonts w:cstheme="minorHAnsi"/>
                <w:b/>
                <w:sz w:val="20"/>
                <w:szCs w:val="20"/>
              </w:rPr>
              <w:t xml:space="preserve">Text Driver the Unit of Work </w:t>
            </w:r>
            <w:r w:rsidR="00701258">
              <w:rPr>
                <w:rFonts w:cstheme="minorHAnsi"/>
                <w:b/>
                <w:sz w:val="20"/>
                <w:szCs w:val="20"/>
              </w:rPr>
              <w:t>l</w:t>
            </w:r>
            <w:r w:rsidRPr="00F60D39">
              <w:rPr>
                <w:rFonts w:cstheme="minorHAnsi"/>
                <w:b/>
                <w:sz w:val="20"/>
                <w:szCs w:val="20"/>
              </w:rPr>
              <w:t xml:space="preserve">inks </w:t>
            </w:r>
            <w:r w:rsidR="00701258">
              <w:rPr>
                <w:rFonts w:cstheme="minorHAnsi"/>
                <w:b/>
                <w:sz w:val="20"/>
                <w:szCs w:val="20"/>
              </w:rPr>
              <w:t>t</w:t>
            </w:r>
            <w:r w:rsidRPr="00F60D39">
              <w:rPr>
                <w:rFonts w:cstheme="minorHAnsi"/>
                <w:b/>
                <w:sz w:val="20"/>
                <w:szCs w:val="20"/>
              </w:rPr>
              <w:t>o</w:t>
            </w:r>
          </w:p>
        </w:tc>
        <w:tc>
          <w:tcPr>
            <w:tcW w:w="3402" w:type="dxa"/>
          </w:tcPr>
          <w:p w14:paraId="5CF97A54" w14:textId="3D02843F" w:rsidR="00F778B2" w:rsidRPr="00F60D39" w:rsidRDefault="00BE2A3C" w:rsidP="00F778B2">
            <w:pPr>
              <w:rPr>
                <w:rFonts w:cstheme="minorHAnsi"/>
                <w:sz w:val="20"/>
                <w:szCs w:val="20"/>
              </w:rPr>
            </w:pPr>
            <w:r>
              <w:rPr>
                <w:rFonts w:cstheme="minorHAnsi"/>
                <w:sz w:val="20"/>
                <w:szCs w:val="20"/>
              </w:rPr>
              <w:t>Charlie and The Chocolate Factory</w:t>
            </w:r>
          </w:p>
        </w:tc>
      </w:tr>
    </w:tbl>
    <w:p w14:paraId="5DC25E74" w14:textId="467130C3" w:rsidR="00BE7692" w:rsidRPr="000503B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277"/>
        <w:gridCol w:w="14884"/>
      </w:tblGrid>
      <w:tr w:rsidR="00493AEC" w:rsidRPr="00F60D39" w14:paraId="5974276D" w14:textId="77777777" w:rsidTr="00B856AD">
        <w:trPr>
          <w:trHeight w:val="1545"/>
        </w:trPr>
        <w:tc>
          <w:tcPr>
            <w:tcW w:w="1277" w:type="dxa"/>
            <w:shd w:val="clear" w:color="auto" w:fill="F7CAAC" w:themeFill="accent2" w:themeFillTint="66"/>
          </w:tcPr>
          <w:p w14:paraId="290F5144" w14:textId="7B2B1DA3" w:rsidR="00493AEC" w:rsidRPr="00493AEC" w:rsidRDefault="00493AEC" w:rsidP="00493AEC">
            <w:pPr>
              <w:jc w:val="center"/>
              <w:rPr>
                <w:rFonts w:cstheme="minorHAnsi"/>
                <w:b/>
                <w:sz w:val="20"/>
                <w:szCs w:val="20"/>
              </w:rPr>
            </w:pPr>
            <w:r w:rsidRPr="00F60D39">
              <w:rPr>
                <w:rFonts w:cstheme="minorHAnsi"/>
                <w:b/>
                <w:sz w:val="20"/>
                <w:szCs w:val="20"/>
              </w:rPr>
              <w:t>Overview of the Unit of Work including End of Unit Outco</w:t>
            </w:r>
            <w:r>
              <w:rPr>
                <w:rFonts w:cstheme="minorHAnsi"/>
                <w:b/>
                <w:sz w:val="20"/>
                <w:szCs w:val="20"/>
              </w:rPr>
              <w:t>m</w:t>
            </w:r>
            <w:r w:rsidR="00B856AD">
              <w:rPr>
                <w:rFonts w:cstheme="minorHAnsi"/>
                <w:b/>
                <w:sz w:val="20"/>
                <w:szCs w:val="20"/>
              </w:rPr>
              <w:t>e</w:t>
            </w:r>
            <w:r>
              <w:rPr>
                <w:rFonts w:cstheme="minorHAnsi"/>
                <w:sz w:val="20"/>
                <w:szCs w:val="20"/>
              </w:rPr>
              <w:tab/>
            </w:r>
          </w:p>
        </w:tc>
        <w:tc>
          <w:tcPr>
            <w:tcW w:w="14884" w:type="dxa"/>
          </w:tcPr>
          <w:p w14:paraId="5851E968" w14:textId="533257D1" w:rsidR="00493AEC" w:rsidRPr="00D7606C" w:rsidRDefault="00F630F2">
            <w:pPr>
              <w:rPr>
                <w:sz w:val="20"/>
                <w:szCs w:val="20"/>
              </w:rPr>
            </w:pPr>
            <w:r w:rsidRPr="00D7606C">
              <w:rPr>
                <w:rFonts w:cstheme="minorHAnsi"/>
                <w:sz w:val="20"/>
                <w:szCs w:val="20"/>
              </w:rPr>
              <w:t xml:space="preserve">Pupils will continue to read and </w:t>
            </w:r>
            <w:r w:rsidR="0060063C" w:rsidRPr="00D7606C">
              <w:rPr>
                <w:rFonts w:cstheme="minorHAnsi"/>
                <w:sz w:val="20"/>
                <w:szCs w:val="20"/>
              </w:rPr>
              <w:t>discuss</w:t>
            </w:r>
            <w:r w:rsidRPr="00D7606C">
              <w:rPr>
                <w:rFonts w:cstheme="minorHAnsi"/>
                <w:sz w:val="20"/>
                <w:szCs w:val="20"/>
              </w:rPr>
              <w:t xml:space="preserve"> Charlie and The Chocolate Factory by Roald Dahl. They will read Chapters 1</w:t>
            </w:r>
            <w:r w:rsidR="00D7606C" w:rsidRPr="00D7606C">
              <w:rPr>
                <w:rFonts w:cstheme="minorHAnsi"/>
                <w:sz w:val="20"/>
                <w:szCs w:val="20"/>
              </w:rPr>
              <w:t>6</w:t>
            </w:r>
            <w:r w:rsidRPr="00D7606C">
              <w:rPr>
                <w:rFonts w:cstheme="minorHAnsi"/>
                <w:sz w:val="20"/>
                <w:szCs w:val="20"/>
              </w:rPr>
              <w:t>-</w:t>
            </w:r>
            <w:r w:rsidR="00513693" w:rsidRPr="00D7606C">
              <w:rPr>
                <w:rFonts w:cstheme="minorHAnsi"/>
                <w:sz w:val="20"/>
                <w:szCs w:val="20"/>
              </w:rPr>
              <w:t>2</w:t>
            </w:r>
            <w:r w:rsidR="00D7606C">
              <w:rPr>
                <w:rFonts w:cstheme="minorHAnsi"/>
                <w:sz w:val="20"/>
                <w:szCs w:val="20"/>
              </w:rPr>
              <w:t>4</w:t>
            </w:r>
            <w:r w:rsidRPr="00D7606C">
              <w:rPr>
                <w:rFonts w:cstheme="minorHAnsi"/>
                <w:sz w:val="20"/>
                <w:szCs w:val="20"/>
              </w:rPr>
              <w:t xml:space="preserve"> with particular emphasis on </w:t>
            </w:r>
            <w:r w:rsidR="00D7606C" w:rsidRPr="00D7606C">
              <w:rPr>
                <w:rFonts w:cstheme="minorHAnsi"/>
                <w:sz w:val="20"/>
                <w:szCs w:val="20"/>
              </w:rPr>
              <w:t>Mr Wonka’s incredible, edible inventions (e</w:t>
            </w:r>
            <w:r w:rsidR="00D7606C" w:rsidRPr="00D7606C">
              <w:rPr>
                <w:sz w:val="20"/>
                <w:szCs w:val="20"/>
              </w:rPr>
              <w:t xml:space="preserve">verlasting gobstopper, hair toffee, chewing gum meal, marshmallow pillows, </w:t>
            </w:r>
            <w:proofErr w:type="spellStart"/>
            <w:r w:rsidR="00D7606C" w:rsidRPr="00D7606C">
              <w:rPr>
                <w:sz w:val="20"/>
                <w:szCs w:val="20"/>
              </w:rPr>
              <w:t>lickable</w:t>
            </w:r>
            <w:proofErr w:type="spellEnd"/>
            <w:r w:rsidR="00D7606C" w:rsidRPr="00D7606C">
              <w:rPr>
                <w:sz w:val="20"/>
                <w:szCs w:val="20"/>
              </w:rPr>
              <w:t xml:space="preserve"> wallpaper, hot ice cream for cold days, cows that give chocolate milk, fizzy lifting drinks, square sweets that look round). In this unit of work, pupils will learn how to write persuasive adverts. They will look at a high-quality model. Pupils will learn how to use adverbs and modal verbs whilst also revising previous skills taught. Pupils will draft their own persuasive adverts for one of Wonka’s edible inventions. Following this, they </w:t>
            </w:r>
            <w:r w:rsidR="00493AEC" w:rsidRPr="00D7606C">
              <w:rPr>
                <w:rFonts w:cstheme="minorHAnsi"/>
                <w:sz w:val="20"/>
                <w:szCs w:val="20"/>
              </w:rPr>
              <w:t>will</w:t>
            </w:r>
            <w:r w:rsidR="00D7606C" w:rsidRPr="00D7606C">
              <w:rPr>
                <w:rFonts w:cstheme="minorHAnsi"/>
                <w:sz w:val="20"/>
                <w:szCs w:val="20"/>
              </w:rPr>
              <w:t xml:space="preserve"> then</w:t>
            </w:r>
            <w:r w:rsidR="00493AEC" w:rsidRPr="00D7606C">
              <w:rPr>
                <w:rFonts w:cstheme="minorHAnsi"/>
                <w:sz w:val="20"/>
                <w:szCs w:val="20"/>
              </w:rPr>
              <w:t xml:space="preserve"> reflect upon their initial draft and make purposeful edits to up level this further with a particular focus </w:t>
            </w:r>
            <w:r w:rsidR="00780DC7">
              <w:rPr>
                <w:rFonts w:cstheme="minorHAnsi"/>
                <w:sz w:val="20"/>
                <w:szCs w:val="20"/>
              </w:rPr>
              <w:t xml:space="preserve">on </w:t>
            </w:r>
            <w:r w:rsidR="00D7606C" w:rsidRPr="00D7606C">
              <w:rPr>
                <w:rFonts w:cstheme="minorHAnsi"/>
                <w:sz w:val="20"/>
                <w:szCs w:val="20"/>
              </w:rPr>
              <w:t>adverbs and modal verbs</w:t>
            </w:r>
            <w:r w:rsidR="00493AEC" w:rsidRPr="00D7606C">
              <w:rPr>
                <w:rFonts w:cstheme="minorHAnsi"/>
                <w:sz w:val="20"/>
                <w:szCs w:val="20"/>
              </w:rPr>
              <w:t xml:space="preserve">. Pupils will recall their knowledge of proof reading to proof read their finalised draft for spelling, punctuation and grammatical errors.  </w:t>
            </w:r>
            <w:r w:rsidR="005543CA">
              <w:rPr>
                <w:rFonts w:cstheme="minorHAnsi"/>
                <w:sz w:val="20"/>
                <w:szCs w:val="20"/>
              </w:rPr>
              <w:t xml:space="preserve"> </w:t>
            </w:r>
          </w:p>
        </w:tc>
      </w:tr>
      <w:tr w:rsidR="00493AEC" w:rsidRPr="00F60D39" w14:paraId="20DC39EB" w14:textId="77777777" w:rsidTr="00F60D39">
        <w:trPr>
          <w:trHeight w:val="735"/>
        </w:trPr>
        <w:tc>
          <w:tcPr>
            <w:tcW w:w="1277" w:type="dxa"/>
            <w:shd w:val="clear" w:color="auto" w:fill="F7CAAC" w:themeFill="accent2" w:themeFillTint="66"/>
          </w:tcPr>
          <w:p w14:paraId="186F6D87" w14:textId="0D12F15D" w:rsidR="00493AEC" w:rsidRPr="00F60D39" w:rsidRDefault="001839D9" w:rsidP="00AB3616">
            <w:pPr>
              <w:jc w:val="center"/>
              <w:rPr>
                <w:rFonts w:cstheme="minorHAnsi"/>
                <w:b/>
                <w:sz w:val="20"/>
                <w:szCs w:val="20"/>
              </w:rPr>
            </w:pPr>
            <w:r>
              <w:rPr>
                <w:rFonts w:cstheme="minorHAnsi"/>
                <w:b/>
                <w:sz w:val="20"/>
                <w:szCs w:val="20"/>
              </w:rPr>
              <w:t>Links to R</w:t>
            </w:r>
            <w:r w:rsidR="00846A86">
              <w:rPr>
                <w:rFonts w:cstheme="minorHAnsi"/>
                <w:b/>
                <w:sz w:val="20"/>
                <w:szCs w:val="20"/>
              </w:rPr>
              <w:t xml:space="preserve">eading </w:t>
            </w:r>
            <w:r>
              <w:rPr>
                <w:rFonts w:cstheme="minorHAnsi"/>
                <w:b/>
                <w:sz w:val="20"/>
                <w:szCs w:val="20"/>
              </w:rPr>
              <w:t>Objectives</w:t>
            </w:r>
          </w:p>
        </w:tc>
        <w:tc>
          <w:tcPr>
            <w:tcW w:w="14884" w:type="dxa"/>
          </w:tcPr>
          <w:p w14:paraId="05C9916A" w14:textId="41F4F542" w:rsidR="00D7606C" w:rsidRPr="00F60D39" w:rsidRDefault="00D7606C">
            <w:pPr>
              <w:rPr>
                <w:rFonts w:cstheme="minorHAnsi"/>
                <w:sz w:val="20"/>
                <w:szCs w:val="20"/>
              </w:rPr>
            </w:pPr>
            <w:r>
              <w:rPr>
                <w:rFonts w:cstheme="minorHAnsi"/>
                <w:sz w:val="20"/>
                <w:szCs w:val="20"/>
              </w:rPr>
              <w:t xml:space="preserve">Pupils will continue to identify further themes in the story with a particular focus on the outcome for each of the other children (not including Charlie). They will discuss whether what happens to each of the characters is fair and just. When studying model persuasive texts, pupils will consider how language, structure and presentation contribute to meaning. </w:t>
            </w:r>
          </w:p>
        </w:tc>
      </w:tr>
      <w:tr w:rsidR="00937603" w:rsidRPr="00F60D39" w14:paraId="746D7D99" w14:textId="77777777" w:rsidTr="004425E4">
        <w:trPr>
          <w:trHeight w:val="2049"/>
        </w:trPr>
        <w:tc>
          <w:tcPr>
            <w:tcW w:w="1277" w:type="dxa"/>
            <w:shd w:val="clear" w:color="auto" w:fill="F7CAAC" w:themeFill="accent2" w:themeFillTint="66"/>
          </w:tcPr>
          <w:p w14:paraId="581968F9" w14:textId="2ADEBDAC" w:rsidR="00937603" w:rsidRDefault="00937603" w:rsidP="00AB3616">
            <w:pPr>
              <w:jc w:val="center"/>
              <w:rPr>
                <w:rFonts w:cstheme="minorHAnsi"/>
                <w:b/>
                <w:sz w:val="20"/>
                <w:szCs w:val="20"/>
              </w:rPr>
            </w:pPr>
            <w:r w:rsidRPr="00F60D39">
              <w:rPr>
                <w:rFonts w:cstheme="minorHAnsi"/>
                <w:b/>
                <w:sz w:val="20"/>
                <w:szCs w:val="20"/>
              </w:rPr>
              <w:t>Prior Learning</w:t>
            </w:r>
          </w:p>
          <w:p w14:paraId="1208DF28" w14:textId="77777777" w:rsidR="00937603" w:rsidRPr="00937603" w:rsidRDefault="00937603" w:rsidP="00937603">
            <w:pPr>
              <w:rPr>
                <w:rFonts w:cstheme="minorHAnsi"/>
                <w:sz w:val="20"/>
                <w:szCs w:val="20"/>
              </w:rPr>
            </w:pPr>
          </w:p>
          <w:p w14:paraId="4E033DB7" w14:textId="77777777" w:rsidR="00937603" w:rsidRPr="00937603" w:rsidRDefault="00937603" w:rsidP="00937603">
            <w:pPr>
              <w:rPr>
                <w:rFonts w:cstheme="minorHAnsi"/>
                <w:sz w:val="20"/>
                <w:szCs w:val="20"/>
              </w:rPr>
            </w:pPr>
          </w:p>
          <w:p w14:paraId="1E1C4726" w14:textId="77777777" w:rsidR="00937603" w:rsidRPr="00937603" w:rsidRDefault="00937603" w:rsidP="00937603">
            <w:pPr>
              <w:rPr>
                <w:rFonts w:cstheme="minorHAnsi"/>
                <w:sz w:val="20"/>
                <w:szCs w:val="20"/>
              </w:rPr>
            </w:pPr>
          </w:p>
          <w:p w14:paraId="3E1F2D27" w14:textId="3DE23D2B" w:rsidR="00937603" w:rsidRDefault="00937603" w:rsidP="00937603">
            <w:pPr>
              <w:rPr>
                <w:rFonts w:cstheme="minorHAnsi"/>
                <w:sz w:val="20"/>
                <w:szCs w:val="20"/>
              </w:rPr>
            </w:pPr>
          </w:p>
          <w:p w14:paraId="2B517596" w14:textId="6F18C299" w:rsidR="00937603" w:rsidRDefault="00937603" w:rsidP="00937603">
            <w:pPr>
              <w:rPr>
                <w:rFonts w:cstheme="minorHAnsi"/>
                <w:sz w:val="20"/>
                <w:szCs w:val="20"/>
              </w:rPr>
            </w:pPr>
          </w:p>
          <w:p w14:paraId="00DC7B93" w14:textId="77777777" w:rsidR="00937603" w:rsidRPr="00937603" w:rsidRDefault="00937603" w:rsidP="00937603">
            <w:pPr>
              <w:rPr>
                <w:rFonts w:cstheme="minorHAnsi"/>
                <w:sz w:val="20"/>
                <w:szCs w:val="20"/>
              </w:rPr>
            </w:pPr>
          </w:p>
        </w:tc>
        <w:tc>
          <w:tcPr>
            <w:tcW w:w="14884" w:type="dxa"/>
          </w:tcPr>
          <w:p w14:paraId="5DE21ED9" w14:textId="6F758DEE" w:rsidR="00937603" w:rsidRDefault="00937603" w:rsidP="007C2BFB">
            <w:pPr>
              <w:spacing w:line="276" w:lineRule="auto"/>
              <w:rPr>
                <w:rFonts w:cstheme="minorHAnsi"/>
                <w:sz w:val="20"/>
                <w:szCs w:val="20"/>
                <w:u w:val="single"/>
              </w:rPr>
            </w:pPr>
            <w:r w:rsidRPr="00F60D39">
              <w:rPr>
                <w:rFonts w:cstheme="minorHAnsi"/>
                <w:sz w:val="20"/>
                <w:szCs w:val="20"/>
                <w:u w:val="single"/>
              </w:rPr>
              <w:t>Vocabulary, Grammar and Punctuation Knowledge:</w:t>
            </w:r>
          </w:p>
          <w:p w14:paraId="0711EA04" w14:textId="4F6B0B4E" w:rsidR="00937603" w:rsidRDefault="00166D9C" w:rsidP="00166D9C">
            <w:pPr>
              <w:pStyle w:val="ListParagraph"/>
              <w:numPr>
                <w:ilvl w:val="0"/>
                <w:numId w:val="16"/>
              </w:numPr>
              <w:spacing w:line="276" w:lineRule="auto"/>
              <w:rPr>
                <w:sz w:val="20"/>
                <w:szCs w:val="20"/>
              </w:rPr>
            </w:pPr>
            <w:r>
              <w:rPr>
                <w:sz w:val="20"/>
                <w:szCs w:val="20"/>
              </w:rPr>
              <w:t xml:space="preserve">In Year 4, pupils used coordinating and subordinating </w:t>
            </w:r>
            <w:r w:rsidR="00937603" w:rsidRPr="00166D9C">
              <w:rPr>
                <w:sz w:val="20"/>
                <w:szCs w:val="20"/>
              </w:rPr>
              <w:t>conjunction</w:t>
            </w:r>
            <w:r>
              <w:rPr>
                <w:sz w:val="20"/>
                <w:szCs w:val="20"/>
              </w:rPr>
              <w:t>s to</w:t>
            </w:r>
            <w:r w:rsidR="00937603" w:rsidRPr="00166D9C">
              <w:rPr>
                <w:sz w:val="20"/>
                <w:szCs w:val="20"/>
              </w:rPr>
              <w:t xml:space="preserve"> link</w:t>
            </w:r>
            <w:r>
              <w:rPr>
                <w:sz w:val="20"/>
                <w:szCs w:val="20"/>
              </w:rPr>
              <w:t xml:space="preserve"> </w:t>
            </w:r>
            <w:r w:rsidR="00937603" w:rsidRPr="00166D9C">
              <w:rPr>
                <w:sz w:val="20"/>
                <w:szCs w:val="20"/>
              </w:rPr>
              <w:t xml:space="preserve">words or phrases together. </w:t>
            </w:r>
            <w:r>
              <w:rPr>
                <w:sz w:val="20"/>
                <w:szCs w:val="20"/>
              </w:rPr>
              <w:t>They extended the</w:t>
            </w:r>
            <w:r w:rsidR="00384E67">
              <w:rPr>
                <w:sz w:val="20"/>
                <w:szCs w:val="20"/>
              </w:rPr>
              <w:t>ir</w:t>
            </w:r>
            <w:r>
              <w:rPr>
                <w:sz w:val="20"/>
                <w:szCs w:val="20"/>
              </w:rPr>
              <w:t xml:space="preserve"> range of sentences with more than one clause by using a wider range of conjunctions, including when, if, because and although. </w:t>
            </w:r>
          </w:p>
          <w:p w14:paraId="17D7F193" w14:textId="3A950BEA" w:rsidR="00564BD5" w:rsidRPr="00166D9C" w:rsidRDefault="00564BD5" w:rsidP="00166D9C">
            <w:pPr>
              <w:pStyle w:val="ListParagraph"/>
              <w:numPr>
                <w:ilvl w:val="0"/>
                <w:numId w:val="16"/>
              </w:numPr>
              <w:spacing w:line="276" w:lineRule="auto"/>
              <w:rPr>
                <w:sz w:val="20"/>
                <w:szCs w:val="20"/>
              </w:rPr>
            </w:pPr>
            <w:r>
              <w:rPr>
                <w:sz w:val="20"/>
                <w:szCs w:val="20"/>
              </w:rPr>
              <w:t xml:space="preserve">In Year 4, pupils used noun phrases expanded by the addition of modifying adjectives, nouns and preposition phrases. </w:t>
            </w:r>
          </w:p>
          <w:p w14:paraId="0BD2D4D5" w14:textId="77777777" w:rsidR="00937603" w:rsidRPr="00F60D39" w:rsidRDefault="00937603" w:rsidP="007C2BFB">
            <w:pPr>
              <w:spacing w:line="276" w:lineRule="auto"/>
              <w:rPr>
                <w:rFonts w:cstheme="minorHAnsi"/>
                <w:sz w:val="20"/>
                <w:szCs w:val="20"/>
                <w:u w:val="single"/>
              </w:rPr>
            </w:pPr>
          </w:p>
          <w:p w14:paraId="124833D4" w14:textId="41594A6D" w:rsidR="00937603" w:rsidRPr="00F60D39" w:rsidRDefault="00937603" w:rsidP="00413C22">
            <w:pPr>
              <w:spacing w:line="276" w:lineRule="auto"/>
              <w:rPr>
                <w:rFonts w:cstheme="minorHAnsi"/>
                <w:sz w:val="20"/>
                <w:szCs w:val="20"/>
                <w:u w:val="single"/>
              </w:rPr>
            </w:pPr>
            <w:r w:rsidRPr="00F60D39">
              <w:rPr>
                <w:rFonts w:cstheme="minorHAnsi"/>
                <w:sz w:val="20"/>
                <w:szCs w:val="20"/>
                <w:u w:val="single"/>
              </w:rPr>
              <w:t xml:space="preserve">Text Type – </w:t>
            </w:r>
            <w:r>
              <w:rPr>
                <w:rFonts w:cstheme="minorHAnsi"/>
                <w:sz w:val="20"/>
                <w:szCs w:val="20"/>
                <w:u w:val="single"/>
              </w:rPr>
              <w:t xml:space="preserve">Persuasion: </w:t>
            </w:r>
          </w:p>
          <w:p w14:paraId="61DCF345" w14:textId="794779B8" w:rsidR="00937603" w:rsidRPr="00ED36F7" w:rsidRDefault="00D6453A" w:rsidP="00ED36F7">
            <w:pPr>
              <w:pStyle w:val="ListParagraph"/>
              <w:numPr>
                <w:ilvl w:val="0"/>
                <w:numId w:val="18"/>
              </w:numPr>
              <w:spacing w:line="276" w:lineRule="auto"/>
              <w:rPr>
                <w:rFonts w:cstheme="minorHAnsi"/>
                <w:sz w:val="20"/>
                <w:szCs w:val="20"/>
              </w:rPr>
            </w:pPr>
            <w:r w:rsidRPr="00ED36F7">
              <w:rPr>
                <w:rFonts w:cstheme="minorHAnsi"/>
                <w:sz w:val="20"/>
                <w:szCs w:val="20"/>
              </w:rPr>
              <w:t xml:space="preserve">Children are first introduced to writing to persuade in Year 5. </w:t>
            </w:r>
            <w:r w:rsidR="00C33C0D" w:rsidRPr="00ED36F7">
              <w:rPr>
                <w:rFonts w:cstheme="minorHAnsi"/>
                <w:sz w:val="20"/>
                <w:szCs w:val="20"/>
              </w:rPr>
              <w:t xml:space="preserve">This is built upon in Year 6. </w:t>
            </w:r>
            <w:r w:rsidR="006B580E">
              <w:rPr>
                <w:rFonts w:cstheme="minorHAnsi"/>
                <w:sz w:val="20"/>
                <w:szCs w:val="20"/>
              </w:rPr>
              <w:t xml:space="preserve"> </w:t>
            </w:r>
          </w:p>
        </w:tc>
      </w:tr>
      <w:tr w:rsidR="00937603" w:rsidRPr="00F60D39" w14:paraId="0AB72B94" w14:textId="77777777" w:rsidTr="004425E4">
        <w:trPr>
          <w:trHeight w:val="1256"/>
        </w:trPr>
        <w:tc>
          <w:tcPr>
            <w:tcW w:w="1277" w:type="dxa"/>
            <w:shd w:val="clear" w:color="auto" w:fill="F7CAAC" w:themeFill="accent2" w:themeFillTint="66"/>
          </w:tcPr>
          <w:p w14:paraId="117A5270" w14:textId="4256CC66" w:rsidR="00937603" w:rsidRPr="00F60D39" w:rsidRDefault="00937603" w:rsidP="00AB3616">
            <w:pPr>
              <w:jc w:val="center"/>
              <w:rPr>
                <w:rFonts w:cstheme="minorHAnsi"/>
                <w:b/>
                <w:sz w:val="20"/>
                <w:szCs w:val="20"/>
              </w:rPr>
            </w:pPr>
            <w:r>
              <w:rPr>
                <w:rFonts w:cstheme="minorHAnsi"/>
                <w:b/>
                <w:sz w:val="20"/>
                <w:szCs w:val="20"/>
              </w:rPr>
              <w:t>Text Type Features (Persuasive Advert)</w:t>
            </w:r>
          </w:p>
        </w:tc>
        <w:tc>
          <w:tcPr>
            <w:tcW w:w="14884" w:type="dxa"/>
          </w:tcPr>
          <w:p w14:paraId="3BD8B139" w14:textId="652C54EC" w:rsidR="0035241D" w:rsidRPr="0035241D" w:rsidRDefault="0035241D" w:rsidP="0035241D">
            <w:pPr>
              <w:pStyle w:val="ListParagraph"/>
              <w:numPr>
                <w:ilvl w:val="0"/>
                <w:numId w:val="14"/>
              </w:numPr>
              <w:spacing w:line="276" w:lineRule="auto"/>
              <w:rPr>
                <w:sz w:val="20"/>
                <w:szCs w:val="20"/>
              </w:rPr>
            </w:pPr>
            <w:r w:rsidRPr="0035241D">
              <w:rPr>
                <w:sz w:val="20"/>
                <w:szCs w:val="20"/>
              </w:rPr>
              <w:t>A persuasive advert is written in the present tense.</w:t>
            </w:r>
          </w:p>
          <w:p w14:paraId="70C2DA5E" w14:textId="2C24CFD1" w:rsidR="0035241D" w:rsidRPr="0035241D" w:rsidRDefault="0035241D" w:rsidP="0035241D">
            <w:pPr>
              <w:pStyle w:val="ListParagraph"/>
              <w:numPr>
                <w:ilvl w:val="0"/>
                <w:numId w:val="14"/>
              </w:numPr>
              <w:spacing w:line="276" w:lineRule="auto"/>
              <w:rPr>
                <w:sz w:val="20"/>
                <w:szCs w:val="20"/>
              </w:rPr>
            </w:pPr>
            <w:r w:rsidRPr="0035241D">
              <w:rPr>
                <w:sz w:val="20"/>
                <w:szCs w:val="20"/>
              </w:rPr>
              <w:t xml:space="preserve">It includes memorable slogans to resonate with the audience. </w:t>
            </w:r>
          </w:p>
          <w:p w14:paraId="1CB945CB" w14:textId="438D3120" w:rsidR="00937603" w:rsidRPr="0004463C" w:rsidRDefault="0035241D" w:rsidP="007C2BFB">
            <w:pPr>
              <w:pStyle w:val="ListParagraph"/>
              <w:numPr>
                <w:ilvl w:val="0"/>
                <w:numId w:val="14"/>
              </w:numPr>
              <w:spacing w:line="276" w:lineRule="auto"/>
              <w:rPr>
                <w:sz w:val="20"/>
                <w:szCs w:val="20"/>
              </w:rPr>
            </w:pPr>
            <w:r w:rsidRPr="0035241D">
              <w:rPr>
                <w:sz w:val="20"/>
                <w:szCs w:val="20"/>
              </w:rPr>
              <w:t>A persuasive advert includes rhetorical questions, emotive language, repetition and exaggeration in o</w:t>
            </w:r>
            <w:r w:rsidR="00200BD9">
              <w:rPr>
                <w:sz w:val="20"/>
                <w:szCs w:val="20"/>
              </w:rPr>
              <w:t xml:space="preserve">rder to entice the audience and persuade them to purchase the product. </w:t>
            </w:r>
          </w:p>
        </w:tc>
      </w:tr>
      <w:tr w:rsidR="00116632" w:rsidRPr="00F60D39" w14:paraId="7D778624" w14:textId="77777777" w:rsidTr="00FA6D8E">
        <w:trPr>
          <w:trHeight w:val="771"/>
        </w:trPr>
        <w:tc>
          <w:tcPr>
            <w:tcW w:w="1277" w:type="dxa"/>
            <w:shd w:val="clear" w:color="auto" w:fill="F7CAAC" w:themeFill="accent2" w:themeFillTint="66"/>
          </w:tcPr>
          <w:p w14:paraId="3E3E4EEE" w14:textId="77777777" w:rsidR="00116632" w:rsidRPr="00F60D39" w:rsidRDefault="00116632" w:rsidP="00AB3616">
            <w:pPr>
              <w:jc w:val="center"/>
              <w:rPr>
                <w:rFonts w:cstheme="minorHAnsi"/>
                <w:b/>
                <w:sz w:val="20"/>
                <w:szCs w:val="20"/>
              </w:rPr>
            </w:pPr>
            <w:r w:rsidRPr="00F60D39">
              <w:rPr>
                <w:rFonts w:cstheme="minorHAnsi"/>
                <w:b/>
                <w:sz w:val="20"/>
                <w:szCs w:val="20"/>
              </w:rPr>
              <w:t>Sticky Knowledge</w:t>
            </w:r>
          </w:p>
          <w:p w14:paraId="3EE2F861" w14:textId="73B65200" w:rsidR="00116632" w:rsidRPr="00F60D39" w:rsidRDefault="00116632" w:rsidP="00F60B6A">
            <w:pPr>
              <w:jc w:val="center"/>
              <w:rPr>
                <w:rFonts w:cstheme="minorHAnsi"/>
                <w:b/>
                <w:sz w:val="20"/>
                <w:szCs w:val="20"/>
              </w:rPr>
            </w:pPr>
            <w:r w:rsidRPr="00F60D39">
              <w:rPr>
                <w:rFonts w:cstheme="minorHAnsi"/>
                <w:sz w:val="20"/>
                <w:szCs w:val="20"/>
              </w:rPr>
              <w:t xml:space="preserve"> </w:t>
            </w:r>
          </w:p>
        </w:tc>
        <w:tc>
          <w:tcPr>
            <w:tcW w:w="14884" w:type="dxa"/>
          </w:tcPr>
          <w:p w14:paraId="6F4E9308" w14:textId="629F7849" w:rsidR="005862CA" w:rsidRPr="005862CA" w:rsidRDefault="005862CA" w:rsidP="007C7FFE">
            <w:pPr>
              <w:spacing w:line="276" w:lineRule="auto"/>
              <w:rPr>
                <w:sz w:val="20"/>
                <w:szCs w:val="20"/>
              </w:rPr>
            </w:pPr>
            <w:r w:rsidRPr="005862CA">
              <w:rPr>
                <w:sz w:val="20"/>
                <w:szCs w:val="20"/>
              </w:rPr>
              <w:t>During the autumn term, time is spent revisiting key sticky knowledge from previous year groups to ensure this is secure before building on this</w:t>
            </w:r>
            <w:r w:rsidR="00187B0F">
              <w:rPr>
                <w:sz w:val="20"/>
                <w:szCs w:val="20"/>
              </w:rPr>
              <w:t xml:space="preserve">. </w:t>
            </w:r>
          </w:p>
          <w:p w14:paraId="61DA78F6" w14:textId="0BE51B22" w:rsidR="0060063C" w:rsidRPr="00A16057" w:rsidRDefault="00116632" w:rsidP="007C7FFE">
            <w:pPr>
              <w:spacing w:line="276" w:lineRule="auto"/>
              <w:rPr>
                <w:sz w:val="20"/>
                <w:szCs w:val="20"/>
              </w:rPr>
            </w:pPr>
            <w:r w:rsidRPr="00A16057">
              <w:rPr>
                <w:sz w:val="20"/>
                <w:szCs w:val="20"/>
              </w:rPr>
              <w:t>The children will learn:</w:t>
            </w:r>
          </w:p>
          <w:p w14:paraId="203066E1" w14:textId="7DF5C3FD" w:rsidR="00116632" w:rsidRDefault="00116632" w:rsidP="00395EB2">
            <w:pPr>
              <w:pStyle w:val="ListParagraph"/>
              <w:numPr>
                <w:ilvl w:val="0"/>
                <w:numId w:val="10"/>
              </w:numPr>
              <w:spacing w:line="276" w:lineRule="auto"/>
              <w:rPr>
                <w:sz w:val="20"/>
                <w:szCs w:val="20"/>
              </w:rPr>
            </w:pPr>
            <w:r w:rsidRPr="00A16057">
              <w:rPr>
                <w:sz w:val="20"/>
                <w:szCs w:val="20"/>
              </w:rPr>
              <w:t>Parenthesis is a word or group of words inserted into a sentence to provide additional, often non-essential, information which could be removed without affecting the sense of the sentence. It is punctuated with a pair of brackets, dashes or commas.</w:t>
            </w:r>
            <w:r w:rsidR="008A5078">
              <w:rPr>
                <w:sz w:val="20"/>
                <w:szCs w:val="20"/>
              </w:rPr>
              <w:t xml:space="preserve"> (Year 5 revision)</w:t>
            </w:r>
          </w:p>
          <w:p w14:paraId="3AAEDBAC" w14:textId="419D977D" w:rsidR="00A16057" w:rsidRPr="00A16057" w:rsidRDefault="00A16057" w:rsidP="00395EB2">
            <w:pPr>
              <w:pStyle w:val="ListParagraph"/>
              <w:numPr>
                <w:ilvl w:val="0"/>
                <w:numId w:val="10"/>
              </w:numPr>
              <w:spacing w:line="276" w:lineRule="auto"/>
              <w:rPr>
                <w:sz w:val="20"/>
                <w:szCs w:val="20"/>
              </w:rPr>
            </w:pPr>
            <w:r>
              <w:rPr>
                <w:sz w:val="20"/>
                <w:szCs w:val="20"/>
              </w:rPr>
              <w:t xml:space="preserve">To </w:t>
            </w:r>
            <w:r w:rsidRPr="00A16057">
              <w:rPr>
                <w:sz w:val="20"/>
                <w:szCs w:val="20"/>
              </w:rPr>
              <w:t>distinguish between statements of fact and opinion</w:t>
            </w:r>
            <w:r>
              <w:rPr>
                <w:sz w:val="20"/>
                <w:szCs w:val="20"/>
              </w:rPr>
              <w:t xml:space="preserve">. </w:t>
            </w:r>
          </w:p>
          <w:p w14:paraId="41CD23E1" w14:textId="1858D840" w:rsidR="008A5078" w:rsidRDefault="0060063C" w:rsidP="00395EB2">
            <w:pPr>
              <w:pStyle w:val="ListParagraph"/>
              <w:numPr>
                <w:ilvl w:val="0"/>
                <w:numId w:val="10"/>
              </w:numPr>
              <w:spacing w:line="276" w:lineRule="auto"/>
              <w:rPr>
                <w:sz w:val="20"/>
                <w:szCs w:val="20"/>
              </w:rPr>
            </w:pPr>
            <w:r w:rsidRPr="00A16057">
              <w:rPr>
                <w:sz w:val="20"/>
                <w:szCs w:val="20"/>
              </w:rPr>
              <w:t xml:space="preserve">An adverbial is a word or phrase that is used like an adverb, to modify a verb or clause. Adverbs can be used as adverbials but many other types of words and phrases can also be used this way including preposition phrases and subordinate clauses. </w:t>
            </w:r>
            <w:r w:rsidR="008A5078">
              <w:rPr>
                <w:sz w:val="20"/>
                <w:szCs w:val="20"/>
              </w:rPr>
              <w:t xml:space="preserve">(Year 4 revision) </w:t>
            </w:r>
          </w:p>
          <w:p w14:paraId="2B9A0811" w14:textId="5DB17C7D" w:rsidR="0060063C" w:rsidRPr="00A16057" w:rsidRDefault="00B036AF" w:rsidP="00395EB2">
            <w:pPr>
              <w:pStyle w:val="ListParagraph"/>
              <w:numPr>
                <w:ilvl w:val="0"/>
                <w:numId w:val="10"/>
              </w:numPr>
              <w:spacing w:line="276" w:lineRule="auto"/>
              <w:rPr>
                <w:sz w:val="20"/>
                <w:szCs w:val="20"/>
              </w:rPr>
            </w:pPr>
            <w:r>
              <w:rPr>
                <w:sz w:val="20"/>
                <w:szCs w:val="20"/>
              </w:rPr>
              <w:lastRenderedPageBreak/>
              <w:t>To</w:t>
            </w:r>
            <w:r w:rsidR="00A16057">
              <w:rPr>
                <w:sz w:val="20"/>
                <w:szCs w:val="20"/>
              </w:rPr>
              <w:t xml:space="preserve"> l</w:t>
            </w:r>
            <w:r w:rsidR="00A16057" w:rsidRPr="00A16057">
              <w:rPr>
                <w:sz w:val="20"/>
                <w:szCs w:val="20"/>
              </w:rPr>
              <w:t>ink ideas across paragraphs using adverbials of time [for example, later], place [for example, nearby] and number [for example, secondly] or tense choices [for example, he had seen her before]</w:t>
            </w:r>
            <w:r w:rsidR="00A16057">
              <w:rPr>
                <w:sz w:val="20"/>
                <w:szCs w:val="20"/>
              </w:rPr>
              <w:t>.</w:t>
            </w:r>
          </w:p>
          <w:p w14:paraId="245F777C" w14:textId="7D598C58" w:rsidR="008E2378" w:rsidRPr="009F3B69" w:rsidRDefault="00A16057" w:rsidP="009F3B69">
            <w:pPr>
              <w:pStyle w:val="ListParagraph"/>
              <w:numPr>
                <w:ilvl w:val="0"/>
                <w:numId w:val="10"/>
              </w:numPr>
              <w:spacing w:line="276" w:lineRule="auto"/>
              <w:rPr>
                <w:sz w:val="20"/>
                <w:szCs w:val="20"/>
              </w:rPr>
            </w:pPr>
            <w:r w:rsidRPr="00A16057">
              <w:rPr>
                <w:sz w:val="20"/>
                <w:szCs w:val="20"/>
              </w:rPr>
              <w:t>To indicate degrees of possibility using adverbs [for example, perhaps, surely] or modal verbs [for example, might, should, will, must]</w:t>
            </w:r>
            <w:r w:rsidR="00E462E2">
              <w:rPr>
                <w:sz w:val="20"/>
                <w:szCs w:val="20"/>
              </w:rPr>
              <w:t xml:space="preserve">. </w:t>
            </w:r>
          </w:p>
        </w:tc>
      </w:tr>
      <w:tr w:rsidR="00AB3616" w:rsidRPr="00F60D39" w14:paraId="01BD2D50" w14:textId="77777777" w:rsidTr="00F60D39">
        <w:tc>
          <w:tcPr>
            <w:tcW w:w="1277" w:type="dxa"/>
            <w:shd w:val="clear" w:color="auto" w:fill="F7CAAC" w:themeFill="accent2" w:themeFillTint="66"/>
          </w:tcPr>
          <w:p w14:paraId="3ED854C6" w14:textId="77777777" w:rsidR="00AB3616" w:rsidRPr="00F60D39" w:rsidRDefault="00AB3616" w:rsidP="00AB3616">
            <w:pPr>
              <w:jc w:val="center"/>
              <w:rPr>
                <w:rFonts w:cstheme="minorHAnsi"/>
                <w:b/>
                <w:sz w:val="20"/>
                <w:szCs w:val="20"/>
              </w:rPr>
            </w:pPr>
            <w:r w:rsidRPr="00F60D39">
              <w:rPr>
                <w:rFonts w:cstheme="minorHAnsi"/>
                <w:b/>
                <w:sz w:val="20"/>
                <w:szCs w:val="20"/>
              </w:rPr>
              <w:lastRenderedPageBreak/>
              <w:t>New Vocabulary</w:t>
            </w:r>
          </w:p>
        </w:tc>
        <w:tc>
          <w:tcPr>
            <w:tcW w:w="14884" w:type="dxa"/>
          </w:tcPr>
          <w:p w14:paraId="68502E0E" w14:textId="77777777" w:rsidR="00BE59B1" w:rsidRDefault="00A16057"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A16057">
              <w:rPr>
                <w:rFonts w:asciiTheme="minorHAnsi" w:eastAsiaTheme="minorEastAsia" w:hAnsiTheme="minorHAnsi" w:cstheme="minorHAnsi"/>
                <w:b/>
                <w:bCs/>
                <w:color w:val="000000" w:themeColor="text1"/>
                <w:kern w:val="24"/>
                <w:sz w:val="20"/>
                <w:szCs w:val="20"/>
                <w:lang w:val="en-US"/>
              </w:rPr>
              <w:t>Fact</w:t>
            </w:r>
            <w:r>
              <w:rPr>
                <w:rFonts w:asciiTheme="minorHAnsi" w:eastAsiaTheme="minorEastAsia" w:hAnsiTheme="minorHAnsi" w:cstheme="minorHAnsi"/>
                <w:bCs/>
                <w:color w:val="000000" w:themeColor="text1"/>
                <w:kern w:val="24"/>
                <w:sz w:val="20"/>
                <w:szCs w:val="20"/>
                <w:lang w:val="en-US"/>
              </w:rPr>
              <w:t xml:space="preserve"> – a thing that is proved to be true</w:t>
            </w:r>
          </w:p>
          <w:p w14:paraId="7C0C56CD" w14:textId="77777777" w:rsidR="00A16057" w:rsidRDefault="00A16057"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A16057">
              <w:rPr>
                <w:rFonts w:asciiTheme="minorHAnsi" w:eastAsiaTheme="minorEastAsia" w:hAnsiTheme="minorHAnsi" w:cstheme="minorHAnsi"/>
                <w:b/>
                <w:bCs/>
                <w:color w:val="000000" w:themeColor="text1"/>
                <w:kern w:val="24"/>
                <w:sz w:val="20"/>
                <w:szCs w:val="20"/>
                <w:lang w:val="en-US"/>
              </w:rPr>
              <w:t>Opinion</w:t>
            </w:r>
            <w:r>
              <w:rPr>
                <w:rFonts w:asciiTheme="minorHAnsi" w:eastAsiaTheme="minorEastAsia" w:hAnsiTheme="minorHAnsi" w:cstheme="minorHAnsi"/>
                <w:bCs/>
                <w:color w:val="000000" w:themeColor="text1"/>
                <w:kern w:val="24"/>
                <w:sz w:val="20"/>
                <w:szCs w:val="20"/>
                <w:lang w:val="en-US"/>
              </w:rPr>
              <w:t xml:space="preserve"> - </w:t>
            </w:r>
            <w:r w:rsidRPr="00A16057">
              <w:rPr>
                <w:rFonts w:asciiTheme="minorHAnsi" w:eastAsiaTheme="minorEastAsia" w:hAnsiTheme="minorHAnsi" w:cstheme="minorHAnsi"/>
                <w:bCs/>
                <w:color w:val="000000" w:themeColor="text1"/>
                <w:kern w:val="24"/>
                <w:sz w:val="20"/>
                <w:szCs w:val="20"/>
                <w:lang w:val="en-US"/>
              </w:rPr>
              <w:t>a view or judgement formed about something, not necessarily based on fact or knowledge</w:t>
            </w:r>
          </w:p>
          <w:p w14:paraId="17C3E50C" w14:textId="77777777" w:rsidR="00715CFA" w:rsidRDefault="00715CFA"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Pr>
                <w:rFonts w:asciiTheme="minorHAnsi" w:eastAsiaTheme="minorEastAsia" w:hAnsiTheme="minorHAnsi" w:cstheme="minorHAnsi"/>
                <w:b/>
                <w:bCs/>
                <w:color w:val="000000" w:themeColor="text1"/>
                <w:kern w:val="24"/>
                <w:sz w:val="20"/>
                <w:szCs w:val="20"/>
                <w:lang w:val="en-US"/>
              </w:rPr>
              <w:t xml:space="preserve">Comeuppance </w:t>
            </w:r>
            <w:r>
              <w:rPr>
                <w:rFonts w:asciiTheme="minorHAnsi" w:eastAsiaTheme="minorEastAsia" w:hAnsiTheme="minorHAnsi" w:cstheme="minorHAnsi"/>
                <w:bCs/>
                <w:color w:val="000000" w:themeColor="text1"/>
                <w:kern w:val="24"/>
                <w:sz w:val="20"/>
                <w:szCs w:val="20"/>
                <w:lang w:val="en-US"/>
              </w:rPr>
              <w:t>– a punishment or fate that someone deserves.</w:t>
            </w:r>
          </w:p>
          <w:p w14:paraId="4A83452C" w14:textId="77777777" w:rsidR="00247D5F" w:rsidRDefault="00247D5F"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247D5F">
              <w:rPr>
                <w:rFonts w:asciiTheme="minorHAnsi" w:eastAsiaTheme="minorEastAsia" w:hAnsiTheme="minorHAnsi" w:cstheme="minorHAnsi"/>
                <w:b/>
                <w:bCs/>
                <w:color w:val="000000" w:themeColor="text1"/>
                <w:kern w:val="24"/>
                <w:sz w:val="20"/>
                <w:szCs w:val="20"/>
                <w:lang w:val="en-US"/>
              </w:rPr>
              <w:t>Meddling</w:t>
            </w:r>
            <w:r>
              <w:rPr>
                <w:rFonts w:asciiTheme="minorHAnsi" w:eastAsiaTheme="minorEastAsia" w:hAnsiTheme="minorHAnsi" w:cstheme="minorHAnsi"/>
                <w:bCs/>
                <w:color w:val="000000" w:themeColor="text1"/>
                <w:kern w:val="24"/>
                <w:sz w:val="20"/>
                <w:szCs w:val="20"/>
                <w:lang w:val="en-US"/>
              </w:rPr>
              <w:t xml:space="preserve"> - </w:t>
            </w:r>
            <w:r w:rsidRPr="00247D5F">
              <w:rPr>
                <w:rFonts w:asciiTheme="minorHAnsi" w:eastAsiaTheme="minorEastAsia" w:hAnsiTheme="minorHAnsi" w:cstheme="minorHAnsi"/>
                <w:bCs/>
                <w:color w:val="000000" w:themeColor="text1"/>
                <w:kern w:val="24"/>
                <w:sz w:val="20"/>
                <w:szCs w:val="20"/>
                <w:lang w:val="en-US"/>
              </w:rPr>
              <w:t>intrusive or unwarranted interference</w:t>
            </w:r>
          </w:p>
          <w:p w14:paraId="590B5A6E" w14:textId="3B94CBD9" w:rsidR="00716BB6" w:rsidRDefault="00716BB6"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716BB6">
              <w:rPr>
                <w:rFonts w:asciiTheme="minorHAnsi" w:eastAsiaTheme="minorEastAsia" w:hAnsiTheme="minorHAnsi" w:cstheme="minorHAnsi"/>
                <w:b/>
                <w:bCs/>
                <w:color w:val="000000" w:themeColor="text1"/>
                <w:kern w:val="24"/>
                <w:sz w:val="20"/>
                <w:szCs w:val="20"/>
                <w:lang w:val="en-US"/>
              </w:rPr>
              <w:t>Similar</w:t>
            </w:r>
            <w:r>
              <w:rPr>
                <w:rFonts w:asciiTheme="minorHAnsi" w:eastAsiaTheme="minorEastAsia" w:hAnsiTheme="minorHAnsi" w:cstheme="minorHAnsi"/>
                <w:bCs/>
                <w:color w:val="000000" w:themeColor="text1"/>
                <w:kern w:val="24"/>
                <w:sz w:val="20"/>
                <w:szCs w:val="20"/>
                <w:lang w:val="en-US"/>
              </w:rPr>
              <w:t xml:space="preserve"> – it can be compared; having things in common</w:t>
            </w:r>
          </w:p>
          <w:p w14:paraId="0C38FFE2" w14:textId="34854530" w:rsidR="00716BB6" w:rsidRPr="00715CFA" w:rsidRDefault="00716BB6" w:rsidP="009F09F9">
            <w:pPr>
              <w:pStyle w:val="NormalWeb"/>
              <w:spacing w:before="0" w:beforeAutospacing="0" w:after="0" w:afterAutospacing="0"/>
              <w:rPr>
                <w:rFonts w:asciiTheme="minorHAnsi" w:eastAsiaTheme="minorEastAsia" w:hAnsiTheme="minorHAnsi" w:cstheme="minorHAnsi"/>
                <w:bCs/>
                <w:color w:val="000000" w:themeColor="text1"/>
                <w:kern w:val="24"/>
                <w:sz w:val="20"/>
                <w:szCs w:val="20"/>
                <w:lang w:val="en-US"/>
              </w:rPr>
            </w:pPr>
            <w:r w:rsidRPr="00716BB6">
              <w:rPr>
                <w:rFonts w:asciiTheme="minorHAnsi" w:eastAsiaTheme="minorEastAsia" w:hAnsiTheme="minorHAnsi" w:cstheme="minorHAnsi"/>
                <w:b/>
                <w:bCs/>
                <w:color w:val="000000" w:themeColor="text1"/>
                <w:kern w:val="24"/>
                <w:sz w:val="20"/>
                <w:szCs w:val="20"/>
                <w:lang w:val="en-US"/>
              </w:rPr>
              <w:t>Justify</w:t>
            </w:r>
            <w:r>
              <w:rPr>
                <w:rFonts w:asciiTheme="minorHAnsi" w:eastAsiaTheme="minorEastAsia" w:hAnsiTheme="minorHAnsi" w:cstheme="minorHAnsi"/>
                <w:bCs/>
                <w:color w:val="000000" w:themeColor="text1"/>
                <w:kern w:val="24"/>
                <w:sz w:val="20"/>
                <w:szCs w:val="20"/>
                <w:lang w:val="en-US"/>
              </w:rPr>
              <w:t xml:space="preserve"> – to prove or show to be just, right or reasonable</w:t>
            </w:r>
          </w:p>
        </w:tc>
      </w:tr>
      <w:tr w:rsidR="00AB3616" w:rsidRPr="00F60D39" w14:paraId="360495D4" w14:textId="77777777" w:rsidTr="00F60D39">
        <w:tc>
          <w:tcPr>
            <w:tcW w:w="1277" w:type="dxa"/>
            <w:shd w:val="clear" w:color="auto" w:fill="F7CAAC" w:themeFill="accent2" w:themeFillTint="66"/>
          </w:tcPr>
          <w:p w14:paraId="51800FFB" w14:textId="77777777" w:rsidR="00AB3616" w:rsidRPr="00F60D39" w:rsidRDefault="00AB3616" w:rsidP="00AB3616">
            <w:pPr>
              <w:jc w:val="center"/>
              <w:rPr>
                <w:rFonts w:cstheme="minorHAnsi"/>
                <w:b/>
                <w:sz w:val="20"/>
                <w:szCs w:val="20"/>
              </w:rPr>
            </w:pPr>
            <w:r w:rsidRPr="00F60D39">
              <w:rPr>
                <w:rFonts w:cstheme="minorHAnsi"/>
                <w:b/>
                <w:sz w:val="20"/>
                <w:szCs w:val="20"/>
              </w:rPr>
              <w:t>Post Learning</w:t>
            </w:r>
          </w:p>
        </w:tc>
        <w:tc>
          <w:tcPr>
            <w:tcW w:w="14884" w:type="dxa"/>
          </w:tcPr>
          <w:p w14:paraId="0517A4F7" w14:textId="7161E41D" w:rsidR="009A7B5B" w:rsidRPr="00E046D8" w:rsidRDefault="002C1DA9" w:rsidP="00E046D8">
            <w:pPr>
              <w:pStyle w:val="ListParagraph"/>
              <w:numPr>
                <w:ilvl w:val="0"/>
                <w:numId w:val="17"/>
              </w:numPr>
              <w:rPr>
                <w:rFonts w:cstheme="minorHAnsi"/>
                <w:sz w:val="20"/>
                <w:szCs w:val="20"/>
              </w:rPr>
            </w:pPr>
            <w:r w:rsidRPr="00E046D8">
              <w:rPr>
                <w:rFonts w:cstheme="minorHAnsi"/>
                <w:sz w:val="20"/>
                <w:szCs w:val="20"/>
              </w:rPr>
              <w:t xml:space="preserve">In Year 5, in the spring term, pupils will recall their knowledge of writing to persuade to draft and write a balanced argument to support the reader to make an informed judgement based on the key question: </w:t>
            </w:r>
            <w:r w:rsidR="00F25C3E">
              <w:rPr>
                <w:rFonts w:cstheme="minorHAnsi"/>
                <w:sz w:val="20"/>
                <w:szCs w:val="20"/>
              </w:rPr>
              <w:t>Was it fair to ask the children to keep the lost city a secret in exchange for their survival? This will be inspired by the text: The Explorer.</w:t>
            </w:r>
            <w:r w:rsidR="00E52C45">
              <w:rPr>
                <w:rFonts w:cstheme="minorHAnsi"/>
                <w:sz w:val="20"/>
                <w:szCs w:val="20"/>
              </w:rPr>
              <w:t xml:space="preserve"> </w:t>
            </w:r>
            <w:r w:rsidR="008A4CF4">
              <w:rPr>
                <w:rFonts w:cstheme="minorHAnsi"/>
                <w:sz w:val="20"/>
                <w:szCs w:val="20"/>
              </w:rPr>
              <w:t xml:space="preserve"> </w:t>
            </w:r>
          </w:p>
          <w:p w14:paraId="5764845A" w14:textId="080494B5" w:rsidR="002C1DA9" w:rsidRPr="00E046D8" w:rsidRDefault="003639C1" w:rsidP="00E046D8">
            <w:pPr>
              <w:pStyle w:val="ListParagraph"/>
              <w:numPr>
                <w:ilvl w:val="0"/>
                <w:numId w:val="17"/>
              </w:numPr>
              <w:rPr>
                <w:rFonts w:cstheme="minorHAnsi"/>
                <w:sz w:val="20"/>
                <w:szCs w:val="20"/>
              </w:rPr>
            </w:pPr>
            <w:r w:rsidRPr="00E046D8">
              <w:rPr>
                <w:rFonts w:cstheme="minorHAnsi"/>
                <w:sz w:val="20"/>
                <w:szCs w:val="20"/>
              </w:rPr>
              <w:t>In Year 6, in the spring term, pupils will recall their knowledge of writing to persuade by drafting a persuasive letter from Lady Macbeth to Macbeth to encourage him to kill the King of Scotland</w:t>
            </w:r>
            <w:r w:rsidR="00BF1A99">
              <w:rPr>
                <w:rFonts w:cstheme="minorHAnsi"/>
                <w:sz w:val="20"/>
                <w:szCs w:val="20"/>
              </w:rPr>
              <w:t>. This will be</w:t>
            </w:r>
            <w:r w:rsidRPr="00E046D8">
              <w:rPr>
                <w:rFonts w:cstheme="minorHAnsi"/>
                <w:sz w:val="20"/>
                <w:szCs w:val="20"/>
              </w:rPr>
              <w:t xml:space="preserve"> inspired by the text: Macbeth. </w:t>
            </w:r>
          </w:p>
          <w:p w14:paraId="38F1F9B0" w14:textId="23B35EE8" w:rsidR="00D43205" w:rsidRPr="00E046D8" w:rsidRDefault="00D43205" w:rsidP="00E046D8">
            <w:pPr>
              <w:pStyle w:val="ListParagraph"/>
              <w:numPr>
                <w:ilvl w:val="0"/>
                <w:numId w:val="17"/>
              </w:numPr>
              <w:rPr>
                <w:rFonts w:cstheme="minorHAnsi"/>
                <w:sz w:val="20"/>
                <w:szCs w:val="20"/>
              </w:rPr>
            </w:pPr>
            <w:r w:rsidRPr="00E046D8">
              <w:rPr>
                <w:rFonts w:cstheme="minorHAnsi"/>
                <w:sz w:val="20"/>
                <w:szCs w:val="20"/>
              </w:rPr>
              <w:t>I</w:t>
            </w:r>
            <w:r w:rsidR="0087089A" w:rsidRPr="00E046D8">
              <w:rPr>
                <w:rFonts w:cstheme="minorHAnsi"/>
                <w:sz w:val="20"/>
                <w:szCs w:val="20"/>
              </w:rPr>
              <w:t>n</w:t>
            </w:r>
            <w:r w:rsidRPr="00E046D8">
              <w:rPr>
                <w:rFonts w:cstheme="minorHAnsi"/>
                <w:sz w:val="20"/>
                <w:szCs w:val="20"/>
              </w:rPr>
              <w:t xml:space="preserve"> Year 6, in the summer term, pupils will recall their knowledge of writing to persuade to draft and write a balanced argument to support the reader to make an informed judgement based on the key question: </w:t>
            </w:r>
            <w:r w:rsidRPr="00E046D8">
              <w:rPr>
                <w:rFonts w:ascii="Calibri" w:hAnsi="Calibri" w:cs="Calibri"/>
                <w:sz w:val="20"/>
                <w:szCs w:val="20"/>
              </w:rPr>
              <w:t xml:space="preserve">Should Michael be permitted to embark on the voyage around the world? This </w:t>
            </w:r>
            <w:r w:rsidR="001F2D06">
              <w:rPr>
                <w:rFonts w:ascii="Calibri" w:hAnsi="Calibri" w:cs="Calibri"/>
                <w:sz w:val="20"/>
                <w:szCs w:val="20"/>
              </w:rPr>
              <w:t>will be</w:t>
            </w:r>
            <w:r w:rsidRPr="00E046D8">
              <w:rPr>
                <w:rFonts w:ascii="Calibri" w:hAnsi="Calibri" w:cs="Calibri"/>
                <w:sz w:val="20"/>
                <w:szCs w:val="20"/>
              </w:rPr>
              <w:t xml:space="preserve"> inspired by the text: Kensuke’s Kingdom.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C84"/>
    <w:multiLevelType w:val="hybridMultilevel"/>
    <w:tmpl w:val="1236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752CF"/>
    <w:multiLevelType w:val="hybridMultilevel"/>
    <w:tmpl w:val="530A2EE8"/>
    <w:lvl w:ilvl="0" w:tplc="2C786B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9F0589"/>
    <w:multiLevelType w:val="hybridMultilevel"/>
    <w:tmpl w:val="F60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D7132"/>
    <w:multiLevelType w:val="hybridMultilevel"/>
    <w:tmpl w:val="C152082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40621"/>
    <w:multiLevelType w:val="hybridMultilevel"/>
    <w:tmpl w:val="9376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708A7"/>
    <w:multiLevelType w:val="hybridMultilevel"/>
    <w:tmpl w:val="63B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53542"/>
    <w:multiLevelType w:val="hybridMultilevel"/>
    <w:tmpl w:val="CFBC0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7"/>
  </w:num>
  <w:num w:numId="6">
    <w:abstractNumId w:val="13"/>
  </w:num>
  <w:num w:numId="7">
    <w:abstractNumId w:val="12"/>
  </w:num>
  <w:num w:numId="8">
    <w:abstractNumId w:val="16"/>
  </w:num>
  <w:num w:numId="9">
    <w:abstractNumId w:val="9"/>
  </w:num>
  <w:num w:numId="10">
    <w:abstractNumId w:val="4"/>
  </w:num>
  <w:num w:numId="11">
    <w:abstractNumId w:val="15"/>
  </w:num>
  <w:num w:numId="12">
    <w:abstractNumId w:val="1"/>
  </w:num>
  <w:num w:numId="13">
    <w:abstractNumId w:val="17"/>
  </w:num>
  <w:num w:numId="14">
    <w:abstractNumId w:val="0"/>
  </w:num>
  <w:num w:numId="15">
    <w:abstractNumId w:val="10"/>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3EAE"/>
    <w:rsid w:val="0002599B"/>
    <w:rsid w:val="0004463C"/>
    <w:rsid w:val="000503BD"/>
    <w:rsid w:val="0005477D"/>
    <w:rsid w:val="00070A57"/>
    <w:rsid w:val="00077977"/>
    <w:rsid w:val="00077EC3"/>
    <w:rsid w:val="00082C00"/>
    <w:rsid w:val="00084E70"/>
    <w:rsid w:val="000A581E"/>
    <w:rsid w:val="000A7443"/>
    <w:rsid w:val="000C14E6"/>
    <w:rsid w:val="000E5856"/>
    <w:rsid w:val="000E6596"/>
    <w:rsid w:val="000E6E07"/>
    <w:rsid w:val="000F56E6"/>
    <w:rsid w:val="00116632"/>
    <w:rsid w:val="0013165B"/>
    <w:rsid w:val="0014117F"/>
    <w:rsid w:val="00153907"/>
    <w:rsid w:val="001617B4"/>
    <w:rsid w:val="00166D9C"/>
    <w:rsid w:val="001839D9"/>
    <w:rsid w:val="0018695D"/>
    <w:rsid w:val="00187B0F"/>
    <w:rsid w:val="001908D0"/>
    <w:rsid w:val="001B3296"/>
    <w:rsid w:val="001B7F58"/>
    <w:rsid w:val="001C02F6"/>
    <w:rsid w:val="001E1256"/>
    <w:rsid w:val="001E1EDC"/>
    <w:rsid w:val="001E323D"/>
    <w:rsid w:val="001E55A8"/>
    <w:rsid w:val="001E7D76"/>
    <w:rsid w:val="001F2D06"/>
    <w:rsid w:val="001F34EB"/>
    <w:rsid w:val="00200BD9"/>
    <w:rsid w:val="00203C27"/>
    <w:rsid w:val="00220B75"/>
    <w:rsid w:val="002348B8"/>
    <w:rsid w:val="00244C4D"/>
    <w:rsid w:val="00247D5F"/>
    <w:rsid w:val="00251AC7"/>
    <w:rsid w:val="00267103"/>
    <w:rsid w:val="0027427D"/>
    <w:rsid w:val="00282B8F"/>
    <w:rsid w:val="002854AB"/>
    <w:rsid w:val="002928FD"/>
    <w:rsid w:val="002A4B92"/>
    <w:rsid w:val="002A7948"/>
    <w:rsid w:val="002B2FEC"/>
    <w:rsid w:val="002B3E3A"/>
    <w:rsid w:val="002B78F2"/>
    <w:rsid w:val="002C1DA9"/>
    <w:rsid w:val="002C56F0"/>
    <w:rsid w:val="002C65C2"/>
    <w:rsid w:val="002E4F0A"/>
    <w:rsid w:val="002F547B"/>
    <w:rsid w:val="003010D5"/>
    <w:rsid w:val="0031426E"/>
    <w:rsid w:val="00320F9C"/>
    <w:rsid w:val="0032298F"/>
    <w:rsid w:val="003319A7"/>
    <w:rsid w:val="0035241D"/>
    <w:rsid w:val="00355786"/>
    <w:rsid w:val="00355906"/>
    <w:rsid w:val="00360A6F"/>
    <w:rsid w:val="00361ECE"/>
    <w:rsid w:val="003639C1"/>
    <w:rsid w:val="00367E5A"/>
    <w:rsid w:val="00384E67"/>
    <w:rsid w:val="00395EB2"/>
    <w:rsid w:val="003A5A4B"/>
    <w:rsid w:val="003A74A4"/>
    <w:rsid w:val="003A7EC8"/>
    <w:rsid w:val="003B0A44"/>
    <w:rsid w:val="003B7C78"/>
    <w:rsid w:val="003C4EA7"/>
    <w:rsid w:val="003C593D"/>
    <w:rsid w:val="003D00C1"/>
    <w:rsid w:val="003F2A88"/>
    <w:rsid w:val="00403B30"/>
    <w:rsid w:val="00406D29"/>
    <w:rsid w:val="00410939"/>
    <w:rsid w:val="00413C22"/>
    <w:rsid w:val="004232AC"/>
    <w:rsid w:val="004302E0"/>
    <w:rsid w:val="00430B09"/>
    <w:rsid w:val="004314A3"/>
    <w:rsid w:val="00441DEC"/>
    <w:rsid w:val="004425E4"/>
    <w:rsid w:val="00445D86"/>
    <w:rsid w:val="00445E7C"/>
    <w:rsid w:val="00450154"/>
    <w:rsid w:val="0045316F"/>
    <w:rsid w:val="004605DC"/>
    <w:rsid w:val="0047710D"/>
    <w:rsid w:val="00493AEC"/>
    <w:rsid w:val="004952D8"/>
    <w:rsid w:val="004A5ED4"/>
    <w:rsid w:val="004B137E"/>
    <w:rsid w:val="004C4471"/>
    <w:rsid w:val="004E610E"/>
    <w:rsid w:val="00503690"/>
    <w:rsid w:val="00504262"/>
    <w:rsid w:val="00505CBC"/>
    <w:rsid w:val="00513693"/>
    <w:rsid w:val="00522686"/>
    <w:rsid w:val="0052289E"/>
    <w:rsid w:val="00525369"/>
    <w:rsid w:val="00531DE8"/>
    <w:rsid w:val="00531F81"/>
    <w:rsid w:val="00533A00"/>
    <w:rsid w:val="00540EBD"/>
    <w:rsid w:val="00543C4D"/>
    <w:rsid w:val="0055222E"/>
    <w:rsid w:val="005543CA"/>
    <w:rsid w:val="00564BD5"/>
    <w:rsid w:val="00581E2B"/>
    <w:rsid w:val="005862CA"/>
    <w:rsid w:val="00590186"/>
    <w:rsid w:val="00592DE2"/>
    <w:rsid w:val="005A36E3"/>
    <w:rsid w:val="005B4F94"/>
    <w:rsid w:val="005C3685"/>
    <w:rsid w:val="005C40B0"/>
    <w:rsid w:val="005E4B64"/>
    <w:rsid w:val="005E5213"/>
    <w:rsid w:val="005F663B"/>
    <w:rsid w:val="0060063C"/>
    <w:rsid w:val="006071BD"/>
    <w:rsid w:val="00624299"/>
    <w:rsid w:val="0063246C"/>
    <w:rsid w:val="00646F5B"/>
    <w:rsid w:val="00683D01"/>
    <w:rsid w:val="00693C50"/>
    <w:rsid w:val="006B580E"/>
    <w:rsid w:val="006C546E"/>
    <w:rsid w:val="006D38C5"/>
    <w:rsid w:val="006D7F06"/>
    <w:rsid w:val="006E384C"/>
    <w:rsid w:val="006E4814"/>
    <w:rsid w:val="007008E8"/>
    <w:rsid w:val="00701258"/>
    <w:rsid w:val="007058AB"/>
    <w:rsid w:val="007123CE"/>
    <w:rsid w:val="00715CFA"/>
    <w:rsid w:val="00716BB6"/>
    <w:rsid w:val="00723126"/>
    <w:rsid w:val="00727BD1"/>
    <w:rsid w:val="0073128A"/>
    <w:rsid w:val="00731534"/>
    <w:rsid w:val="00733B31"/>
    <w:rsid w:val="00737DD3"/>
    <w:rsid w:val="00741127"/>
    <w:rsid w:val="007435BA"/>
    <w:rsid w:val="007458F1"/>
    <w:rsid w:val="00771B5F"/>
    <w:rsid w:val="0077513F"/>
    <w:rsid w:val="007801F6"/>
    <w:rsid w:val="00780DC7"/>
    <w:rsid w:val="00784B44"/>
    <w:rsid w:val="00785AB0"/>
    <w:rsid w:val="0078701A"/>
    <w:rsid w:val="00792E3D"/>
    <w:rsid w:val="00795C77"/>
    <w:rsid w:val="007A0FBF"/>
    <w:rsid w:val="007A18B9"/>
    <w:rsid w:val="007A2366"/>
    <w:rsid w:val="007B2EA6"/>
    <w:rsid w:val="007B6E99"/>
    <w:rsid w:val="007C29D4"/>
    <w:rsid w:val="007C2BFB"/>
    <w:rsid w:val="007C7FFE"/>
    <w:rsid w:val="007E024C"/>
    <w:rsid w:val="007F3650"/>
    <w:rsid w:val="00803292"/>
    <w:rsid w:val="0080551C"/>
    <w:rsid w:val="00832B67"/>
    <w:rsid w:val="00841059"/>
    <w:rsid w:val="00845751"/>
    <w:rsid w:val="00846A86"/>
    <w:rsid w:val="00866D32"/>
    <w:rsid w:val="0087089A"/>
    <w:rsid w:val="00872787"/>
    <w:rsid w:val="00874CE4"/>
    <w:rsid w:val="00881BF1"/>
    <w:rsid w:val="00885B0C"/>
    <w:rsid w:val="00890796"/>
    <w:rsid w:val="008A4CF4"/>
    <w:rsid w:val="008A5078"/>
    <w:rsid w:val="008B6974"/>
    <w:rsid w:val="008D3787"/>
    <w:rsid w:val="008E2378"/>
    <w:rsid w:val="009065B9"/>
    <w:rsid w:val="00916D09"/>
    <w:rsid w:val="00937603"/>
    <w:rsid w:val="00945538"/>
    <w:rsid w:val="00956380"/>
    <w:rsid w:val="00956918"/>
    <w:rsid w:val="00956C29"/>
    <w:rsid w:val="00971DE3"/>
    <w:rsid w:val="009740B7"/>
    <w:rsid w:val="00980B72"/>
    <w:rsid w:val="009844A2"/>
    <w:rsid w:val="00990095"/>
    <w:rsid w:val="00993944"/>
    <w:rsid w:val="009A6348"/>
    <w:rsid w:val="009A7B5B"/>
    <w:rsid w:val="009B31FC"/>
    <w:rsid w:val="009C0058"/>
    <w:rsid w:val="009C384E"/>
    <w:rsid w:val="009C3882"/>
    <w:rsid w:val="009F002B"/>
    <w:rsid w:val="009F09F9"/>
    <w:rsid w:val="009F19B0"/>
    <w:rsid w:val="009F2061"/>
    <w:rsid w:val="009F3B69"/>
    <w:rsid w:val="009F5B7C"/>
    <w:rsid w:val="00A16057"/>
    <w:rsid w:val="00A32833"/>
    <w:rsid w:val="00A35AEB"/>
    <w:rsid w:val="00A42F53"/>
    <w:rsid w:val="00A45D32"/>
    <w:rsid w:val="00A4742A"/>
    <w:rsid w:val="00A5790A"/>
    <w:rsid w:val="00A6289D"/>
    <w:rsid w:val="00A664E3"/>
    <w:rsid w:val="00A761FF"/>
    <w:rsid w:val="00AA3812"/>
    <w:rsid w:val="00AA4895"/>
    <w:rsid w:val="00AB24EE"/>
    <w:rsid w:val="00AB3616"/>
    <w:rsid w:val="00AC011E"/>
    <w:rsid w:val="00B02B03"/>
    <w:rsid w:val="00B02CA2"/>
    <w:rsid w:val="00B036AF"/>
    <w:rsid w:val="00B12FEA"/>
    <w:rsid w:val="00B20E4B"/>
    <w:rsid w:val="00B300F9"/>
    <w:rsid w:val="00B328CC"/>
    <w:rsid w:val="00B4114B"/>
    <w:rsid w:val="00B51738"/>
    <w:rsid w:val="00B77C72"/>
    <w:rsid w:val="00B84C38"/>
    <w:rsid w:val="00B856AD"/>
    <w:rsid w:val="00BA056B"/>
    <w:rsid w:val="00BB43C3"/>
    <w:rsid w:val="00BC32F3"/>
    <w:rsid w:val="00BC4AE7"/>
    <w:rsid w:val="00BE2A3C"/>
    <w:rsid w:val="00BE59B1"/>
    <w:rsid w:val="00BE7692"/>
    <w:rsid w:val="00BF1A99"/>
    <w:rsid w:val="00BF4AB4"/>
    <w:rsid w:val="00C33C0D"/>
    <w:rsid w:val="00C36FEB"/>
    <w:rsid w:val="00C674B7"/>
    <w:rsid w:val="00C768B7"/>
    <w:rsid w:val="00C80552"/>
    <w:rsid w:val="00C8509F"/>
    <w:rsid w:val="00CA374A"/>
    <w:rsid w:val="00CA3D8E"/>
    <w:rsid w:val="00CB1F62"/>
    <w:rsid w:val="00CB43D0"/>
    <w:rsid w:val="00CB62D4"/>
    <w:rsid w:val="00CC77DA"/>
    <w:rsid w:val="00CD6A71"/>
    <w:rsid w:val="00CF2529"/>
    <w:rsid w:val="00D0421C"/>
    <w:rsid w:val="00D04BB6"/>
    <w:rsid w:val="00D0595B"/>
    <w:rsid w:val="00D344CF"/>
    <w:rsid w:val="00D43205"/>
    <w:rsid w:val="00D43B6C"/>
    <w:rsid w:val="00D544E3"/>
    <w:rsid w:val="00D62B6A"/>
    <w:rsid w:val="00D6453A"/>
    <w:rsid w:val="00D65CD9"/>
    <w:rsid w:val="00D671ED"/>
    <w:rsid w:val="00D7067E"/>
    <w:rsid w:val="00D7606C"/>
    <w:rsid w:val="00D93C8D"/>
    <w:rsid w:val="00DC0F8E"/>
    <w:rsid w:val="00DC6FF3"/>
    <w:rsid w:val="00DD1903"/>
    <w:rsid w:val="00DE1B8B"/>
    <w:rsid w:val="00DE4092"/>
    <w:rsid w:val="00E046D8"/>
    <w:rsid w:val="00E103D4"/>
    <w:rsid w:val="00E25121"/>
    <w:rsid w:val="00E25860"/>
    <w:rsid w:val="00E32526"/>
    <w:rsid w:val="00E33E1A"/>
    <w:rsid w:val="00E411EF"/>
    <w:rsid w:val="00E462E2"/>
    <w:rsid w:val="00E52C45"/>
    <w:rsid w:val="00E56A09"/>
    <w:rsid w:val="00E846E2"/>
    <w:rsid w:val="00E854E6"/>
    <w:rsid w:val="00E97939"/>
    <w:rsid w:val="00EC08DE"/>
    <w:rsid w:val="00EC329E"/>
    <w:rsid w:val="00EC349C"/>
    <w:rsid w:val="00EC5D7F"/>
    <w:rsid w:val="00EC79E2"/>
    <w:rsid w:val="00ED1469"/>
    <w:rsid w:val="00ED33F3"/>
    <w:rsid w:val="00ED36F7"/>
    <w:rsid w:val="00ED489D"/>
    <w:rsid w:val="00ED7DDE"/>
    <w:rsid w:val="00EE2233"/>
    <w:rsid w:val="00EE438C"/>
    <w:rsid w:val="00EF43E6"/>
    <w:rsid w:val="00EF7F8E"/>
    <w:rsid w:val="00F133F9"/>
    <w:rsid w:val="00F243BD"/>
    <w:rsid w:val="00F25C3E"/>
    <w:rsid w:val="00F4503C"/>
    <w:rsid w:val="00F45F21"/>
    <w:rsid w:val="00F50033"/>
    <w:rsid w:val="00F574C5"/>
    <w:rsid w:val="00F60B6A"/>
    <w:rsid w:val="00F60D39"/>
    <w:rsid w:val="00F630F2"/>
    <w:rsid w:val="00F6398A"/>
    <w:rsid w:val="00F778B2"/>
    <w:rsid w:val="00F93E68"/>
    <w:rsid w:val="00F97A39"/>
    <w:rsid w:val="00FA1E66"/>
    <w:rsid w:val="00FA6D8E"/>
    <w:rsid w:val="00FA72F5"/>
    <w:rsid w:val="00FB0F96"/>
    <w:rsid w:val="00FB12E4"/>
    <w:rsid w:val="00FE31C5"/>
    <w:rsid w:val="00FE38A0"/>
    <w:rsid w:val="00FF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2023-01-05T18:04:00Z</dcterms:created>
  <dcterms:modified xsi:type="dcterms:W3CDTF">2023-01-05T18:04:00Z</dcterms:modified>
</cp:coreProperties>
</file>