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4CA2" w14:textId="0CE71B34" w:rsidR="00AB3616" w:rsidRDefault="003F70E6">
      <w:bookmarkStart w:id="0" w:name="_GoBack"/>
      <w:bookmarkEnd w:id="0"/>
      <w:r>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724.95pt;margin-top:-.3pt;width:45.4pt;height:56.45pt;z-index:251658240;mso-wrap-edited:f;mso-width-percent:0;mso-height-percent:0;mso-position-horizontal-relative:text;mso-position-vertical-relative:text;mso-width-percent:0;mso-height-percent:0">
            <v:imagedata r:id="rId6" o:title=""/>
          </v:shape>
          <o:OLEObject Type="Embed" ProgID="Unknown" ShapeID="_x0000_s1026" DrawAspect="Content" ObjectID="_1729919000" r:id="rId7"/>
        </w:object>
      </w:r>
    </w:p>
    <w:p w14:paraId="0AF6AABE" w14:textId="3B2E6E96" w:rsidR="00FD1C4F" w:rsidRDefault="00AB3616" w:rsidP="00B24775">
      <w:pPr>
        <w:jc w:val="center"/>
        <w:rPr>
          <w:sz w:val="28"/>
        </w:rPr>
      </w:pPr>
      <w:r w:rsidRPr="00B24775">
        <w:rPr>
          <w:sz w:val="28"/>
        </w:rPr>
        <w:t>Crofton Junior School –</w:t>
      </w:r>
      <w:r w:rsidR="00E25121" w:rsidRPr="00B24775">
        <w:rPr>
          <w:sz w:val="28"/>
        </w:rPr>
        <w:t xml:space="preserve"> </w:t>
      </w:r>
      <w:r w:rsidR="00FD1C4F">
        <w:rPr>
          <w:sz w:val="28"/>
        </w:rPr>
        <w:t>RE</w:t>
      </w:r>
      <w:r w:rsidRPr="00B24775">
        <w:rPr>
          <w:sz w:val="28"/>
        </w:rPr>
        <w:t xml:space="preserve"> Knowledge Organiser</w:t>
      </w:r>
    </w:p>
    <w:p w14:paraId="01B2967B" w14:textId="7EE3BD80" w:rsidR="00AB3616" w:rsidRDefault="00182C22" w:rsidP="00B24775">
      <w:pPr>
        <w:jc w:val="center"/>
        <w:rPr>
          <w:sz w:val="28"/>
        </w:rPr>
      </w:pPr>
      <w:r>
        <w:rPr>
          <w:sz w:val="28"/>
        </w:rPr>
        <w:t>What can we learn from religions about what is right and wrong</w:t>
      </w:r>
      <w:r w:rsidR="00FD1C4F">
        <w:rPr>
          <w:sz w:val="28"/>
        </w:rPr>
        <w:t>?</w:t>
      </w:r>
      <w:r w:rsidR="00546C20">
        <w:rPr>
          <w:sz w:val="28"/>
        </w:rPr>
        <w:t xml:space="preserve"> – Year </w:t>
      </w:r>
      <w:r w:rsidR="00EB5085">
        <w:rPr>
          <w:sz w:val="28"/>
        </w:rPr>
        <w:t xml:space="preserve">4 </w:t>
      </w:r>
      <w:r>
        <w:rPr>
          <w:sz w:val="28"/>
        </w:rPr>
        <w:t>Autumn</w:t>
      </w:r>
      <w:r w:rsidR="00242C8B">
        <w:rPr>
          <w:sz w:val="28"/>
        </w:rPr>
        <w:t xml:space="preserve"> </w:t>
      </w:r>
      <w:r w:rsidR="009578B5" w:rsidRPr="00B24775">
        <w:rPr>
          <w:sz w:val="28"/>
        </w:rPr>
        <w:t>Term</w:t>
      </w:r>
    </w:p>
    <w:p w14:paraId="05EC123C" w14:textId="32D0BCC8" w:rsidR="00FD1C4F" w:rsidRPr="00B24775" w:rsidRDefault="00FD1C4F" w:rsidP="00B24775">
      <w:pPr>
        <w:jc w:val="center"/>
        <w:rPr>
          <w:sz w:val="28"/>
        </w:rPr>
      </w:pPr>
      <w:r>
        <w:rPr>
          <w:sz w:val="28"/>
        </w:rPr>
        <w:t>(Wakefield Agreed Syllabus 2018-2023)</w:t>
      </w:r>
    </w:p>
    <w:p w14:paraId="3B43A5EE" w14:textId="77777777" w:rsidR="00AB3616" w:rsidRDefault="00AB3616"/>
    <w:tbl>
      <w:tblPr>
        <w:tblStyle w:val="TableGrid"/>
        <w:tblW w:w="0" w:type="auto"/>
        <w:tblLook w:val="04A0" w:firstRow="1" w:lastRow="0" w:firstColumn="1" w:lastColumn="0" w:noHBand="0" w:noVBand="1"/>
      </w:tblPr>
      <w:tblGrid>
        <w:gridCol w:w="3681"/>
        <w:gridCol w:w="11623"/>
      </w:tblGrid>
      <w:tr w:rsidR="00AB3616" w14:paraId="5B25F9DE" w14:textId="77777777" w:rsidTr="00B24775">
        <w:tc>
          <w:tcPr>
            <w:tcW w:w="3681" w:type="dxa"/>
            <w:shd w:val="clear" w:color="auto" w:fill="F7CAAC" w:themeFill="accent2" w:themeFillTint="66"/>
          </w:tcPr>
          <w:p w14:paraId="2D41781C" w14:textId="522305B2" w:rsidR="00AB3616" w:rsidRPr="00AB3616" w:rsidRDefault="00AB3616" w:rsidP="00AB3616">
            <w:pPr>
              <w:jc w:val="center"/>
              <w:rPr>
                <w:b/>
              </w:rPr>
            </w:pPr>
            <w:r w:rsidRPr="00AB3616">
              <w:rPr>
                <w:b/>
              </w:rPr>
              <w:t>Unit of Work</w:t>
            </w:r>
          </w:p>
        </w:tc>
        <w:tc>
          <w:tcPr>
            <w:tcW w:w="11623" w:type="dxa"/>
          </w:tcPr>
          <w:p w14:paraId="43A990D4" w14:textId="41FF5CFB" w:rsidR="00AB3616" w:rsidRDefault="00891F4A" w:rsidP="00242C8B">
            <w:r>
              <w:t>RE</w:t>
            </w:r>
            <w:r w:rsidR="00546C20">
              <w:t xml:space="preserve"> – </w:t>
            </w:r>
            <w:r w:rsidR="00EB5085">
              <w:t>Wh</w:t>
            </w:r>
            <w:r w:rsidR="00182C22">
              <w:t>at can we learn from religions about what is right and wrong</w:t>
            </w:r>
            <w:r>
              <w:t>?</w:t>
            </w:r>
            <w:r w:rsidR="00546C20">
              <w:t xml:space="preserve"> </w:t>
            </w:r>
            <w:r w:rsidR="00052D86">
              <w:t xml:space="preserve"> </w:t>
            </w:r>
            <w:r w:rsidR="00FD1C4F">
              <w:t>(L2.</w:t>
            </w:r>
            <w:r w:rsidR="00EB5085">
              <w:t>3</w:t>
            </w:r>
            <w:r w:rsidR="00FD1C4F">
              <w:t>)</w:t>
            </w:r>
          </w:p>
        </w:tc>
      </w:tr>
      <w:tr w:rsidR="00AB3616" w14:paraId="47D90BAF" w14:textId="77777777" w:rsidTr="00B24775">
        <w:tc>
          <w:tcPr>
            <w:tcW w:w="3681" w:type="dxa"/>
            <w:shd w:val="clear" w:color="auto" w:fill="F7CAAC" w:themeFill="accent2" w:themeFillTint="66"/>
          </w:tcPr>
          <w:p w14:paraId="5AEFA638" w14:textId="4F4A08FD" w:rsidR="00AB3616" w:rsidRPr="00AB3616" w:rsidRDefault="00AB3616" w:rsidP="00AB3616">
            <w:pPr>
              <w:jc w:val="center"/>
              <w:rPr>
                <w:b/>
              </w:rPr>
            </w:pPr>
            <w:r>
              <w:rPr>
                <w:b/>
              </w:rPr>
              <w:t>Te</w:t>
            </w:r>
            <w:r w:rsidR="005B4F94">
              <w:rPr>
                <w:b/>
              </w:rPr>
              <w:t>x</w:t>
            </w:r>
            <w:r>
              <w:rPr>
                <w:b/>
              </w:rPr>
              <w:t>t Driver the Unit of Work Links to</w:t>
            </w:r>
          </w:p>
        </w:tc>
        <w:tc>
          <w:tcPr>
            <w:tcW w:w="11623" w:type="dxa"/>
          </w:tcPr>
          <w:p w14:paraId="36C893C0" w14:textId="7A044924" w:rsidR="00546C20" w:rsidRDefault="00FD1C4F" w:rsidP="00242C8B">
            <w:r>
              <w:t>N/a</w:t>
            </w:r>
          </w:p>
        </w:tc>
      </w:tr>
      <w:tr w:rsidR="00990095" w14:paraId="3D302254" w14:textId="77777777" w:rsidTr="00B24775">
        <w:tc>
          <w:tcPr>
            <w:tcW w:w="3681" w:type="dxa"/>
            <w:shd w:val="clear" w:color="auto" w:fill="F7CAAC" w:themeFill="accent2" w:themeFillTint="66"/>
          </w:tcPr>
          <w:p w14:paraId="6CA217BB" w14:textId="7111749B" w:rsidR="00990095" w:rsidRDefault="00990095" w:rsidP="00AB3616">
            <w:pPr>
              <w:jc w:val="center"/>
              <w:rPr>
                <w:b/>
              </w:rPr>
            </w:pPr>
            <w:r>
              <w:rPr>
                <w:b/>
              </w:rPr>
              <w:t>Key Strand</w:t>
            </w:r>
          </w:p>
        </w:tc>
        <w:tc>
          <w:tcPr>
            <w:tcW w:w="11623" w:type="dxa"/>
          </w:tcPr>
          <w:p w14:paraId="2A8754AF" w14:textId="73993B14" w:rsidR="007E1307" w:rsidRPr="0076588B" w:rsidRDefault="00182C22">
            <w:r>
              <w:t>Living</w:t>
            </w:r>
            <w:r w:rsidR="00052D86" w:rsidRPr="0076588B">
              <w:t xml:space="preserve">: </w:t>
            </w:r>
          </w:p>
          <w:p w14:paraId="234585F1" w14:textId="69E66C75" w:rsidR="008376F8" w:rsidRPr="0076588B" w:rsidRDefault="0076588B" w:rsidP="00FD1C4F">
            <w:pPr>
              <w:pStyle w:val="Default"/>
            </w:pPr>
            <w:r w:rsidRPr="0076588B">
              <w:rPr>
                <w:bCs/>
                <w:sz w:val="22"/>
                <w:szCs w:val="22"/>
              </w:rPr>
              <w:t xml:space="preserve">Religious </w:t>
            </w:r>
            <w:r w:rsidR="00182C22">
              <w:rPr>
                <w:bCs/>
                <w:sz w:val="22"/>
                <w:szCs w:val="22"/>
              </w:rPr>
              <w:t>practices and ways of living; questions about values and commitments</w:t>
            </w:r>
          </w:p>
        </w:tc>
      </w:tr>
      <w:tr w:rsidR="00AB3616" w14:paraId="793724C2" w14:textId="77777777" w:rsidTr="00B24775">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1623" w:type="dxa"/>
          </w:tcPr>
          <w:p w14:paraId="67A3DEDD" w14:textId="2CAF9403" w:rsidR="00546C20" w:rsidRDefault="00FD1C4F" w:rsidP="00D03194">
            <w:pPr>
              <w:jc w:val="both"/>
              <w:rPr>
                <w:rFonts w:cstheme="minorHAnsi"/>
              </w:rPr>
            </w:pPr>
            <w:r>
              <w:rPr>
                <w:rFonts w:cstheme="minorHAnsi"/>
              </w:rPr>
              <w:t>Pupils will learn</w:t>
            </w:r>
            <w:r w:rsidR="00EB5085">
              <w:rPr>
                <w:rFonts w:cstheme="minorHAnsi"/>
              </w:rPr>
              <w:t xml:space="preserve"> about </w:t>
            </w:r>
            <w:r w:rsidR="00090B05">
              <w:rPr>
                <w:rFonts w:cstheme="minorHAnsi"/>
              </w:rPr>
              <w:t>the range of guidance that people follow</w:t>
            </w:r>
            <w:r w:rsidR="004F5540">
              <w:rPr>
                <w:rFonts w:cstheme="minorHAnsi"/>
              </w:rPr>
              <w:t xml:space="preserve"> to help them live their lives. They will look into the Golden Rule for Christianity, Humanism and Judaism and examine how they might decide what is ‘right’. The unit will explore what religious stories show us about temptation and how teachings from religion may affect the actions of a believer</w:t>
            </w:r>
            <w:r w:rsidR="00D03194">
              <w:rPr>
                <w:rFonts w:cstheme="minorHAnsi"/>
              </w:rPr>
              <w:t>.</w:t>
            </w:r>
            <w:r w:rsidR="00A06824">
              <w:rPr>
                <w:rFonts w:cstheme="minorHAnsi"/>
              </w:rPr>
              <w:t xml:space="preserve"> Pupils will be given the opportunity to reflect on how we learn the difference between right and wrong and how helpful it could be to have guidance for making choices and decisions in everyday life. </w:t>
            </w:r>
          </w:p>
          <w:p w14:paraId="0FA99EA0" w14:textId="20E761E9" w:rsidR="00D03194" w:rsidRPr="00D03194" w:rsidRDefault="00D03194" w:rsidP="00D03194">
            <w:pPr>
              <w:jc w:val="both"/>
              <w:rPr>
                <w:rFonts w:cstheme="minorHAnsi"/>
              </w:rPr>
            </w:pPr>
          </w:p>
        </w:tc>
      </w:tr>
      <w:tr w:rsidR="00AB3616" w14:paraId="0EC58BEA" w14:textId="77777777" w:rsidTr="00B24775">
        <w:tc>
          <w:tcPr>
            <w:tcW w:w="3681" w:type="dxa"/>
            <w:shd w:val="clear" w:color="auto" w:fill="F7CAAC" w:themeFill="accent2" w:themeFillTint="66"/>
          </w:tcPr>
          <w:p w14:paraId="538A0F00" w14:textId="77777777" w:rsidR="00AB3616" w:rsidRPr="00AB3616" w:rsidRDefault="00AB3616" w:rsidP="00AB3616">
            <w:pPr>
              <w:jc w:val="center"/>
              <w:rPr>
                <w:b/>
              </w:rPr>
            </w:pPr>
            <w:r>
              <w:rPr>
                <w:b/>
              </w:rPr>
              <w:t>Prior Learning &amp; Vocabulary</w:t>
            </w:r>
          </w:p>
        </w:tc>
        <w:tc>
          <w:tcPr>
            <w:tcW w:w="11623" w:type="dxa"/>
          </w:tcPr>
          <w:p w14:paraId="2C25C60A" w14:textId="4DA6B7CD" w:rsidR="00647D38" w:rsidRDefault="00D50049" w:rsidP="00220250">
            <w:pPr>
              <w:jc w:val="both"/>
            </w:pPr>
            <w:r>
              <w:t xml:space="preserve">During Year 3, </w:t>
            </w:r>
            <w:r w:rsidR="00647D38">
              <w:t>pupils will have been introduced to Hinduism</w:t>
            </w:r>
            <w:r w:rsidR="00A06824">
              <w:t>, Christianity and Humanism. They will understand the beliefs, practices and key items that belong to the religions and will be gaining confidence with the skills of appraising and reflecting on each with their own point of view. Additionally, they will have learnt about non-religious people and the impact of their views on their daily lives.</w:t>
            </w:r>
          </w:p>
          <w:p w14:paraId="387B8993" w14:textId="77777777" w:rsidR="00AB3616" w:rsidRPr="00FD1C4F" w:rsidRDefault="00AB3616">
            <w:pPr>
              <w:rPr>
                <w:highlight w:val="yellow"/>
              </w:rPr>
            </w:pPr>
          </w:p>
          <w:p w14:paraId="2FDC587E" w14:textId="535902AD" w:rsidR="00346F31" w:rsidRDefault="00996347">
            <w:r w:rsidRPr="004515B0">
              <w:rPr>
                <w:b/>
              </w:rPr>
              <w:t>Vocabulary:</w:t>
            </w:r>
            <w:r w:rsidRPr="004515B0">
              <w:t xml:space="preserve"> </w:t>
            </w:r>
            <w:r w:rsidR="004515B0" w:rsidRPr="004515B0">
              <w:t xml:space="preserve">Christian, </w:t>
            </w:r>
            <w:r w:rsidR="00D50049" w:rsidRPr="004515B0">
              <w:t>Christianity</w:t>
            </w:r>
            <w:r w:rsidR="004515B0" w:rsidRPr="004515B0">
              <w:t>, God, Jesus, Bible, religion</w:t>
            </w:r>
            <w:r w:rsidR="00647D38">
              <w:t>, atheist, agnostic, Humanist</w:t>
            </w:r>
          </w:p>
          <w:p w14:paraId="726E5BD2" w14:textId="156D0624" w:rsidR="008376F8" w:rsidRDefault="008376F8" w:rsidP="00346F31"/>
        </w:tc>
      </w:tr>
      <w:tr w:rsidR="009F5B7C" w14:paraId="25E0A0CF" w14:textId="77777777" w:rsidTr="00B24775">
        <w:tc>
          <w:tcPr>
            <w:tcW w:w="3681" w:type="dxa"/>
            <w:shd w:val="clear" w:color="auto" w:fill="F7CAAC" w:themeFill="accent2" w:themeFillTint="66"/>
          </w:tcPr>
          <w:p w14:paraId="4B9556F7" w14:textId="073CDA32" w:rsidR="009F5B7C" w:rsidRDefault="009F5B7C" w:rsidP="00AB3616">
            <w:pPr>
              <w:jc w:val="center"/>
              <w:rPr>
                <w:b/>
              </w:rPr>
            </w:pPr>
            <w:r>
              <w:rPr>
                <w:b/>
              </w:rPr>
              <w:t>Sticky Knowledge</w:t>
            </w:r>
          </w:p>
        </w:tc>
        <w:tc>
          <w:tcPr>
            <w:tcW w:w="11623" w:type="dxa"/>
          </w:tcPr>
          <w:p w14:paraId="4B0B093E" w14:textId="468652BA" w:rsidR="00E36D4C" w:rsidRDefault="00B85581" w:rsidP="00E36D4C">
            <w:r>
              <w:t>Pupils</w:t>
            </w:r>
            <w:r w:rsidR="00922806">
              <w:t xml:space="preserve"> will learn</w:t>
            </w:r>
            <w:r w:rsidR="00BC36A8">
              <w:t>:</w:t>
            </w:r>
          </w:p>
          <w:p w14:paraId="2A209685" w14:textId="38ACE56E" w:rsidR="00EB5085" w:rsidRDefault="004F5540" w:rsidP="00EB5085">
            <w:pPr>
              <w:pStyle w:val="ListParagraph"/>
              <w:numPr>
                <w:ilvl w:val="0"/>
                <w:numId w:val="5"/>
              </w:numPr>
            </w:pPr>
            <w:r>
              <w:t>The Golden Rule teachings which act as a guide for living with Judaism (the Ten Commandments), Christianity (the Two Commandments of Jesus) and Humanism</w:t>
            </w:r>
          </w:p>
          <w:p w14:paraId="5BEA91E3" w14:textId="458B4906" w:rsidR="00A06824" w:rsidRDefault="00A06824" w:rsidP="00EB5085">
            <w:pPr>
              <w:pStyle w:val="ListParagraph"/>
              <w:numPr>
                <w:ilvl w:val="0"/>
                <w:numId w:val="5"/>
              </w:numPr>
            </w:pPr>
            <w:r>
              <w:t>Religious stories of temptation and how it could affect how people choose between good and bad</w:t>
            </w:r>
          </w:p>
          <w:p w14:paraId="0B7D367C" w14:textId="37BAE40F" w:rsidR="00A06824" w:rsidRDefault="00A06824" w:rsidP="00EB5085">
            <w:pPr>
              <w:pStyle w:val="ListParagraph"/>
              <w:numPr>
                <w:ilvl w:val="0"/>
                <w:numId w:val="5"/>
              </w:numPr>
            </w:pPr>
            <w:r>
              <w:t>Religious teachings that give examples of how to live ‘a good life’ (e.g. Beatitudes)</w:t>
            </w:r>
          </w:p>
          <w:p w14:paraId="13543AED" w14:textId="26C6389E" w:rsidR="004F5540" w:rsidRDefault="004F5540" w:rsidP="00EB5085">
            <w:pPr>
              <w:pStyle w:val="ListParagraph"/>
              <w:numPr>
                <w:ilvl w:val="0"/>
                <w:numId w:val="5"/>
              </w:numPr>
            </w:pPr>
            <w:r>
              <w:t xml:space="preserve">About the lives of some inspirational religious individuals (e.g. Desmond Tutu, Martin Luther King Jr, etc) and how their faith inspired and guided them </w:t>
            </w:r>
          </w:p>
          <w:p w14:paraId="3B361C18" w14:textId="073A33A5" w:rsidR="008376F8" w:rsidRDefault="008376F8" w:rsidP="00D03194">
            <w:pPr>
              <w:pStyle w:val="ListParagraph"/>
            </w:pPr>
          </w:p>
        </w:tc>
      </w:tr>
      <w:tr w:rsidR="00AB3616" w14:paraId="563E727A" w14:textId="77777777" w:rsidTr="00B24775">
        <w:tc>
          <w:tcPr>
            <w:tcW w:w="3681" w:type="dxa"/>
            <w:shd w:val="clear" w:color="auto" w:fill="F7CAAC" w:themeFill="accent2" w:themeFillTint="66"/>
          </w:tcPr>
          <w:p w14:paraId="3585E1BE" w14:textId="77777777" w:rsidR="00AB3616" w:rsidRPr="00AB3616" w:rsidRDefault="00AB3616" w:rsidP="00AB3616">
            <w:pPr>
              <w:jc w:val="center"/>
              <w:rPr>
                <w:b/>
              </w:rPr>
            </w:pPr>
            <w:r>
              <w:rPr>
                <w:b/>
              </w:rPr>
              <w:t>New Vocabulary</w:t>
            </w:r>
          </w:p>
        </w:tc>
        <w:tc>
          <w:tcPr>
            <w:tcW w:w="11623" w:type="dxa"/>
          </w:tcPr>
          <w:p w14:paraId="13056559" w14:textId="666B8FD0" w:rsidR="00D03194" w:rsidRDefault="00D03194" w:rsidP="00C51ADB">
            <w:pPr>
              <w:rPr>
                <w:rFonts w:cstheme="minorHAnsi"/>
              </w:rPr>
            </w:pPr>
            <w:r>
              <w:rPr>
                <w:rFonts w:cstheme="minorHAnsi"/>
              </w:rPr>
              <w:t>Jewish People: followers of the Jewish religion</w:t>
            </w:r>
          </w:p>
          <w:p w14:paraId="47791792" w14:textId="2A738642" w:rsidR="00D03194" w:rsidRDefault="00D03194" w:rsidP="00C51ADB">
            <w:pPr>
              <w:rPr>
                <w:rFonts w:cstheme="minorHAnsi"/>
              </w:rPr>
            </w:pPr>
            <w:r>
              <w:rPr>
                <w:rFonts w:cstheme="minorHAnsi"/>
              </w:rPr>
              <w:t>Torah: Jewish holy book</w:t>
            </w:r>
          </w:p>
          <w:p w14:paraId="2CF24B99" w14:textId="5F037D77" w:rsidR="00D03194" w:rsidRDefault="00D03194" w:rsidP="00C51ADB">
            <w:pPr>
              <w:rPr>
                <w:rFonts w:cstheme="minorHAnsi"/>
              </w:rPr>
            </w:pPr>
            <w:r>
              <w:rPr>
                <w:rFonts w:cstheme="minorHAnsi"/>
              </w:rPr>
              <w:t>The Ten Commandments: rules given by God (Jewish faith)</w:t>
            </w:r>
          </w:p>
          <w:p w14:paraId="23F12063" w14:textId="781D14EE" w:rsidR="00D03194" w:rsidRDefault="00D03194" w:rsidP="00C51ADB">
            <w:pPr>
              <w:rPr>
                <w:rFonts w:cstheme="minorHAnsi"/>
              </w:rPr>
            </w:pPr>
            <w:r>
              <w:rPr>
                <w:rFonts w:cstheme="minorHAnsi"/>
              </w:rPr>
              <w:t>Beatitudes: Jesus’s teachings about how to live God’s way</w:t>
            </w:r>
          </w:p>
          <w:p w14:paraId="3C2DB148" w14:textId="53B525D0" w:rsidR="00D03194" w:rsidRDefault="00D03194" w:rsidP="00C51ADB">
            <w:pPr>
              <w:rPr>
                <w:rFonts w:cstheme="minorHAnsi"/>
              </w:rPr>
            </w:pPr>
            <w:r>
              <w:rPr>
                <w:rFonts w:cstheme="minorHAnsi"/>
              </w:rPr>
              <w:lastRenderedPageBreak/>
              <w:t>forgiveness: the action of forgiving (no longer feeling angry or resentful towards someone for an offence, flaw or mistake</w:t>
            </w:r>
          </w:p>
          <w:p w14:paraId="7BB790BD" w14:textId="4381BE4E" w:rsidR="00D03194" w:rsidRDefault="00D03194" w:rsidP="00C51ADB">
            <w:pPr>
              <w:rPr>
                <w:rFonts w:cstheme="minorHAnsi"/>
              </w:rPr>
            </w:pPr>
            <w:r>
              <w:rPr>
                <w:rFonts w:cstheme="minorHAnsi"/>
              </w:rPr>
              <w:t>honesty: truthful and sincere</w:t>
            </w:r>
          </w:p>
          <w:p w14:paraId="71511C02" w14:textId="77777777" w:rsidR="00C51ADB" w:rsidRDefault="00D03194" w:rsidP="00A06824">
            <w:pPr>
              <w:rPr>
                <w:rFonts w:cstheme="minorHAnsi"/>
              </w:rPr>
            </w:pPr>
            <w:r>
              <w:rPr>
                <w:rFonts w:cstheme="minorHAnsi"/>
              </w:rPr>
              <w:t>generosity: the quality if being kind and generous (giving more of something than is necessary or expected)</w:t>
            </w:r>
          </w:p>
          <w:p w14:paraId="6C3206DE" w14:textId="1D76CADC" w:rsidR="00592D6B" w:rsidRPr="008376F8" w:rsidRDefault="00592D6B" w:rsidP="00A06824">
            <w:pPr>
              <w:rPr>
                <w:rFonts w:cstheme="minorHAnsi"/>
              </w:rPr>
            </w:pPr>
          </w:p>
        </w:tc>
      </w:tr>
      <w:tr w:rsidR="00AB3616" w14:paraId="7CDD0C9F" w14:textId="77777777" w:rsidTr="00B24775">
        <w:tc>
          <w:tcPr>
            <w:tcW w:w="3681" w:type="dxa"/>
            <w:shd w:val="clear" w:color="auto" w:fill="F7CAAC" w:themeFill="accent2" w:themeFillTint="66"/>
          </w:tcPr>
          <w:p w14:paraId="34BA87AA" w14:textId="77777777" w:rsidR="00AB3616" w:rsidRPr="00AB3616" w:rsidRDefault="00AB3616" w:rsidP="00AB3616">
            <w:pPr>
              <w:jc w:val="center"/>
              <w:rPr>
                <w:b/>
              </w:rPr>
            </w:pPr>
            <w:r>
              <w:rPr>
                <w:b/>
              </w:rPr>
              <w:lastRenderedPageBreak/>
              <w:t>Post Learning</w:t>
            </w:r>
          </w:p>
        </w:tc>
        <w:tc>
          <w:tcPr>
            <w:tcW w:w="11623" w:type="dxa"/>
          </w:tcPr>
          <w:p w14:paraId="46EE235C" w14:textId="33CB552F" w:rsidR="00682F1E" w:rsidRDefault="0094528F" w:rsidP="008E4C8B">
            <w:r>
              <w:t xml:space="preserve">Y4 Spring term: the pupils will deepen their knowledge of how religious teachings impact a believer by considering inspiring figures for Christians and what characteristics make a good role model. </w:t>
            </w:r>
          </w:p>
          <w:p w14:paraId="72F35A53" w14:textId="0D7B1C02" w:rsidR="00682F1E" w:rsidRDefault="00682F1E" w:rsidP="008E4C8B"/>
        </w:tc>
      </w:tr>
    </w:tbl>
    <w:p w14:paraId="473A344F" w14:textId="77777777" w:rsidR="00AB3616" w:rsidRDefault="00AB3616"/>
    <w:p w14:paraId="1EF5A0FB" w14:textId="77777777" w:rsidR="00AB3616" w:rsidRDefault="00AB3616"/>
    <w:sectPr w:rsidR="00AB3616"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D95"/>
    <w:multiLevelType w:val="hybridMultilevel"/>
    <w:tmpl w:val="AC60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1379E"/>
    <w:multiLevelType w:val="hybridMultilevel"/>
    <w:tmpl w:val="BB8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B53FE"/>
    <w:multiLevelType w:val="hybridMultilevel"/>
    <w:tmpl w:val="067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60B7B"/>
    <w:multiLevelType w:val="hybridMultilevel"/>
    <w:tmpl w:val="7AB26BA0"/>
    <w:lvl w:ilvl="0" w:tplc="08090001">
      <w:start w:val="1"/>
      <w:numFmt w:val="bullet"/>
      <w:lvlText w:val=""/>
      <w:lvlJc w:val="left"/>
      <w:pPr>
        <w:ind w:left="720" w:hanging="360"/>
      </w:pPr>
      <w:rPr>
        <w:rFonts w:ascii="Symbol" w:hAnsi="Symbol" w:hint="default"/>
      </w:rPr>
    </w:lvl>
    <w:lvl w:ilvl="1" w:tplc="74A093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52D86"/>
    <w:rsid w:val="00060D52"/>
    <w:rsid w:val="00090B05"/>
    <w:rsid w:val="001521EF"/>
    <w:rsid w:val="00172064"/>
    <w:rsid w:val="00182C22"/>
    <w:rsid w:val="00220250"/>
    <w:rsid w:val="00224BEC"/>
    <w:rsid w:val="00232C9D"/>
    <w:rsid w:val="00242C8B"/>
    <w:rsid w:val="002B10BE"/>
    <w:rsid w:val="002E468A"/>
    <w:rsid w:val="00322023"/>
    <w:rsid w:val="00346F31"/>
    <w:rsid w:val="00355786"/>
    <w:rsid w:val="003646B8"/>
    <w:rsid w:val="003C781F"/>
    <w:rsid w:val="003F70E6"/>
    <w:rsid w:val="004515B0"/>
    <w:rsid w:val="00475308"/>
    <w:rsid w:val="004F07BE"/>
    <w:rsid w:val="004F5540"/>
    <w:rsid w:val="0051093A"/>
    <w:rsid w:val="005358C9"/>
    <w:rsid w:val="00546C20"/>
    <w:rsid w:val="00592D6B"/>
    <w:rsid w:val="005B4F94"/>
    <w:rsid w:val="005E5A61"/>
    <w:rsid w:val="00631C93"/>
    <w:rsid w:val="00641E3A"/>
    <w:rsid w:val="00641EF3"/>
    <w:rsid w:val="00647D38"/>
    <w:rsid w:val="0065084C"/>
    <w:rsid w:val="00655DE6"/>
    <w:rsid w:val="00682F1E"/>
    <w:rsid w:val="006A0B0D"/>
    <w:rsid w:val="006D5EC6"/>
    <w:rsid w:val="007008E8"/>
    <w:rsid w:val="00706690"/>
    <w:rsid w:val="00740154"/>
    <w:rsid w:val="0076588B"/>
    <w:rsid w:val="00773548"/>
    <w:rsid w:val="007E1307"/>
    <w:rsid w:val="0080360A"/>
    <w:rsid w:val="008376F8"/>
    <w:rsid w:val="00864EBF"/>
    <w:rsid w:val="00891F4A"/>
    <w:rsid w:val="008E00D7"/>
    <w:rsid w:val="008E0E05"/>
    <w:rsid w:val="008E4C8B"/>
    <w:rsid w:val="00911360"/>
    <w:rsid w:val="00922806"/>
    <w:rsid w:val="00925068"/>
    <w:rsid w:val="0094528F"/>
    <w:rsid w:val="009578B5"/>
    <w:rsid w:val="00990095"/>
    <w:rsid w:val="009919DA"/>
    <w:rsid w:val="00996347"/>
    <w:rsid w:val="009F5B7C"/>
    <w:rsid w:val="00A06824"/>
    <w:rsid w:val="00A170A7"/>
    <w:rsid w:val="00A25944"/>
    <w:rsid w:val="00A640F2"/>
    <w:rsid w:val="00AB3616"/>
    <w:rsid w:val="00B24775"/>
    <w:rsid w:val="00B85581"/>
    <w:rsid w:val="00BB2066"/>
    <w:rsid w:val="00BC36A8"/>
    <w:rsid w:val="00C51ADB"/>
    <w:rsid w:val="00CD2485"/>
    <w:rsid w:val="00D03194"/>
    <w:rsid w:val="00D50049"/>
    <w:rsid w:val="00D602E9"/>
    <w:rsid w:val="00D807EE"/>
    <w:rsid w:val="00D953BA"/>
    <w:rsid w:val="00DB53D6"/>
    <w:rsid w:val="00DD1903"/>
    <w:rsid w:val="00DE2084"/>
    <w:rsid w:val="00E01578"/>
    <w:rsid w:val="00E25121"/>
    <w:rsid w:val="00E36D4C"/>
    <w:rsid w:val="00EB5085"/>
    <w:rsid w:val="00EC2FCE"/>
    <w:rsid w:val="00EC75C8"/>
    <w:rsid w:val="00ED33F3"/>
    <w:rsid w:val="00EE6511"/>
    <w:rsid w:val="00F17EF4"/>
    <w:rsid w:val="00F31402"/>
    <w:rsid w:val="00F50834"/>
    <w:rsid w:val="00F54728"/>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styleId="Header">
    <w:name w:val="header"/>
    <w:basedOn w:val="Normal"/>
    <w:link w:val="HeaderChar"/>
    <w:uiPriority w:val="99"/>
    <w:unhideWhenUsed/>
    <w:rsid w:val="0092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06"/>
  </w:style>
  <w:style w:type="character" w:styleId="Hyperlink">
    <w:name w:val="Hyperlink"/>
    <w:basedOn w:val="DefaultParagraphFont"/>
    <w:uiPriority w:val="99"/>
    <w:semiHidden/>
    <w:unhideWhenUsed/>
    <w:rsid w:val="00A170A7"/>
    <w:rPr>
      <w:color w:val="0000FF"/>
      <w:u w:val="single"/>
    </w:rPr>
  </w:style>
  <w:style w:type="paragraph" w:customStyle="1" w:styleId="Default">
    <w:name w:val="Default"/>
    <w:rsid w:val="00FD1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76E9-D356-46D7-BF79-589248CA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2021-07-13T10:38:00Z</cp:lastPrinted>
  <dcterms:created xsi:type="dcterms:W3CDTF">2022-11-14T08:17:00Z</dcterms:created>
  <dcterms:modified xsi:type="dcterms:W3CDTF">2022-11-14T08:17:00Z</dcterms:modified>
</cp:coreProperties>
</file>